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1F" w:rsidRDefault="00B0191F" w:rsidP="00B0191F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ПРОЕКТ РЕШЕНИЕ от 01.09. 2016 г. 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от 20.06.2012г. № 82-IV-СНД «Об утверждении Правил...</w:t>
      </w:r>
    </w:p>
    <w:p w:rsidR="00B0191F" w:rsidRDefault="00B0191F" w:rsidP="00B0191F">
      <w:pPr>
        <w:shd w:val="clear" w:color="auto" w:fill="FFFFFF"/>
        <w:spacing w:after="0"/>
        <w:rPr>
          <w:color w:val="6C757D"/>
          <w:sz w:val="21"/>
          <w:szCs w:val="21"/>
        </w:rPr>
      </w:pPr>
      <w:bookmarkStart w:id="0" w:name="_GoBack"/>
      <w:bookmarkEnd w:id="0"/>
    </w:p>
    <w:p w:rsidR="00B0191F" w:rsidRDefault="00B0191F" w:rsidP="00B0191F">
      <w:pPr>
        <w:pStyle w:val="1"/>
        <w:shd w:val="clear" w:color="auto" w:fill="FFFFFF"/>
        <w:spacing w:before="0" w:beforeAutospacing="0"/>
        <w:jc w:val="right"/>
        <w:rPr>
          <w:color w:val="A32925"/>
        </w:rPr>
      </w:pPr>
      <w:r>
        <w:rPr>
          <w:color w:val="A32925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  <w:r>
        <w:rPr>
          <w:color w:val="212121"/>
          <w:sz w:val="21"/>
          <w:szCs w:val="21"/>
        </w:rPr>
        <w:br/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                           от 01.09. 2016 г.                                                                      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gramStart"/>
      <w:r>
        <w:rPr>
          <w:color w:val="212121"/>
          <w:sz w:val="21"/>
          <w:szCs w:val="21"/>
        </w:rPr>
        <w:t>Парижская  Коммуна</w:t>
      </w:r>
      <w:proofErr w:type="gramEnd"/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Решение Совета народных депутатов </w:t>
      </w:r>
      <w:proofErr w:type="gramStart"/>
      <w:r>
        <w:rPr>
          <w:color w:val="212121"/>
          <w:sz w:val="21"/>
          <w:szCs w:val="21"/>
        </w:rPr>
        <w:t>Парижскокоммунского  сельского</w:t>
      </w:r>
      <w:proofErr w:type="gramEnd"/>
      <w:r>
        <w:rPr>
          <w:color w:val="212121"/>
          <w:sz w:val="21"/>
          <w:szCs w:val="21"/>
        </w:rPr>
        <w:t xml:space="preserve"> поселения Верхнехавского муниципального района Воронежской области от 20.06.2012г. №  82-IV-СНД «Об утверждении Правил землепользования и застройки Парижскокоммунского  сельского поселения Верхнехавского  муниципального района Воронежской области»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со статьей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 на основании протокола публичных слушаний по проекту внесения изменений и дополнений в правила землепользования и застройки Парижскокоммунского   сельского поселения Верхнехавского муниципального района Воронежской области Совет народных депутатов Парижскокоммунского     сельского поселения Верхнехавского муниципального района Воронежской области решил: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      В целях реализации требований статьи 38 ГрК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в Правила землепользования и застройки Парижскокоммунского  сельского поселения Верхнехавского муниципального района Воронежской области, утвержденные Решением Совета народных депутатов Парижскокоммунского сельского поселения Верхнехавского муниципального района Воронежской области от20.06.2012г. № 82-IV-СНД «Об утверждении Правил землепользования и застройки Парижскокоммунского  сельского поселения Верхнехавского муниципального района Воронежской области» следующие изменения: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      П.п.2). Параметры разрешенного строительства и/или реконструкции объектов капитального строительства зоны Ж1, п.  19.1.2. Градостроительный регламент зоны Ж1, части 19.1. Зона застройки индивидуальными жилыми домами – Ж1, статьи 19 Жилые зоны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Ж1: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4215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5 000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400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  для ведения личного подсобного хозяйства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100 кв.м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 надземных этажа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 вспомогательных строений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3,5м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60%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Усадебный одно-  двухквартирный дом должен отстоять от красной линии улиц не менее 5 м, от красной линии проездов – не менее 3 м.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lastRenderedPageBreak/>
              <w:t>Расстояние от хозяйственных построек до красных линий улиц и проездов должно быть не менее 5 м.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В отдельных случаях допускается размещение жилых домов усадебного типа по красной линии улиц в условиях сложившейся застройки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lastRenderedPageBreak/>
              <w:t>отступ от границ сопряженных земельных участков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до жилого дома усадебного типа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 xml:space="preserve">- до постройки </w:t>
            </w:r>
            <w:proofErr w:type="gramStart"/>
            <w:r>
              <w:t>для  содержания</w:t>
            </w:r>
            <w:proofErr w:type="gramEnd"/>
            <w:r>
              <w:t xml:space="preserve"> скота и птицы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до других построек (бани, гаража, летней кухни и др.)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от стволов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3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4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1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          2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Иные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 оград по границам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1,8 м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Часть 1 Архитектурно-строительные требования П.п. 3). Ограничения и особенности использования земельных участков и объектов капитального строительства участков в зоне Ж1, п.  19.1.2., части 19.1, статьи 19 Жилые зоны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019"/>
        <w:gridCol w:w="2238"/>
        <w:gridCol w:w="996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№ пп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Вид ограничения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Код участка зоны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 Архитектурно-строительные требования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  земельного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Не допускается размещать со стороны улицы вспомогательные строения, за исключением гаражей.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1.4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Допускается блокировка хозяйственных построек на смежных земельных участках по взаимному согласию домовладельцев, а также блокировка хозяйственных построек к основному строению – с учетом пожарных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1.5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Устройство пандусов в местах перепада для обеспечения удобного проезда детских и инвалидных колясок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lastRenderedPageBreak/>
              <w:t>      1.6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По меже земельных участков рекомендуется устанавливать не глухие ограждения (с применением сетки рабицы, ячеистых сварных металлических сеток, деревянных решетчатых конструкций с площадью просвета не менее 50% от площади забора). Установка по меже глухих ограждений (с применением кирпича, асбоцементных листов, пиломатериалов и т.п.) может осуществляться без ограничений при их высоте не более 0.75 м (с наращиванием их до предельной высоты не глухими конструкциями).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Все участки зоны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       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Архитектурно-градостроительный облик подлежит обязательному согласованию с органом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П.п. 2). 2). Параметры застройки земельных участков и объектов капитального строительства зоны О</w:t>
      </w:r>
      <w:proofErr w:type="gramStart"/>
      <w:r>
        <w:rPr>
          <w:color w:val="212121"/>
          <w:sz w:val="21"/>
          <w:szCs w:val="21"/>
        </w:rPr>
        <w:t>1,  п.</w:t>
      </w:r>
      <w:proofErr w:type="gramEnd"/>
      <w:r>
        <w:rPr>
          <w:color w:val="212121"/>
          <w:sz w:val="21"/>
          <w:szCs w:val="21"/>
        </w:rPr>
        <w:t xml:space="preserve"> 20.1.2. Градостроительный регламент зоны О1, части 20.1.   Многофункциональная общественно-деловая </w:t>
      </w:r>
      <w:proofErr w:type="gramStart"/>
      <w:r>
        <w:rPr>
          <w:color w:val="212121"/>
          <w:sz w:val="21"/>
          <w:szCs w:val="21"/>
        </w:rPr>
        <w:t>зона  -</w:t>
      </w:r>
      <w:proofErr w:type="gramEnd"/>
      <w:r>
        <w:rPr>
          <w:color w:val="212121"/>
          <w:sz w:val="21"/>
          <w:szCs w:val="21"/>
        </w:rPr>
        <w:t xml:space="preserve"> О1, Статья  20. Общественно-деловые зоны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О1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734"/>
        <w:gridCol w:w="1065"/>
      </w:tblGrid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200 кв.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4 надземных этажа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70 %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 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3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1.4.   п.п. 2). Параметры застройки земельных участков и объектов капитального строительства зоны П1, п. 21.3.2. Градостроительный регламент зоны П1, части 21.1.  Зона размещения сельскохозяйственных </w:t>
      </w:r>
      <w:proofErr w:type="gramStart"/>
      <w:r>
        <w:rPr>
          <w:color w:val="212121"/>
          <w:sz w:val="21"/>
          <w:szCs w:val="21"/>
        </w:rPr>
        <w:t>предприятий  -</w:t>
      </w:r>
      <w:proofErr w:type="gramEnd"/>
      <w:r>
        <w:rPr>
          <w:color w:val="212121"/>
          <w:sz w:val="21"/>
          <w:szCs w:val="21"/>
        </w:rPr>
        <w:t xml:space="preserve"> П1, статьи 21 Производственно-коммунальные зоны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П1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534"/>
        <w:gridCol w:w="1220"/>
      </w:tblGrid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400 кв.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35 метров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  за пределами границ населенного пункта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Не ограничивается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70 %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 при осуществлении нового строительства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    п.п. 2). Параметры застройки земельных участков и объектов капитального строительства зоны ИТ1, п.  22.1.2 Градостроительный регламент зоны инженерно-транспортной инфраструктуры, части 22.1. Зона инженерной и транспортной инфраструктуры в границах населенных пунктов - ИТ</w:t>
      </w:r>
      <w:proofErr w:type="gramStart"/>
      <w:r>
        <w:rPr>
          <w:color w:val="212121"/>
          <w:sz w:val="21"/>
          <w:szCs w:val="21"/>
        </w:rPr>
        <w:t>1 ,</w:t>
      </w:r>
      <w:proofErr w:type="gramEnd"/>
      <w:r>
        <w:rPr>
          <w:color w:val="212121"/>
          <w:sz w:val="21"/>
          <w:szCs w:val="21"/>
        </w:rPr>
        <w:t xml:space="preserve"> Статья 22. Зоны инженерной и транспортной инфраструктуры.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 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ИТ1: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1274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Минимальная   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4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ограничена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80 %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 м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1.6.  П.п. 2). Параметры застройки земельных участков и объектов капитального строительства зоны ИТ2, п.  22.2.2. Градостроительный регламент зоны инфраструктуры внешнего автомобильного </w:t>
      </w:r>
      <w:r>
        <w:rPr>
          <w:color w:val="212121"/>
          <w:sz w:val="21"/>
          <w:szCs w:val="21"/>
        </w:rPr>
        <w:lastRenderedPageBreak/>
        <w:t>транспорта ИТ2, части 22.2. Зона инфраструктуры внешнего автомобильного транспорта - ИТ2, Статья 22. Зоны инженерной и транспортной инфраструктуры.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 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ИТ</w:t>
      </w:r>
      <w:proofErr w:type="gramStart"/>
      <w:r>
        <w:rPr>
          <w:color w:val="212121"/>
          <w:sz w:val="21"/>
          <w:szCs w:val="21"/>
        </w:rPr>
        <w:t>2 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  <w:gridCol w:w="490"/>
        <w:gridCol w:w="806"/>
      </w:tblGrid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Минимальная    площадь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4 кв.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ограничена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80 %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П.п. 2). Параметры застройки земельных участков и объектов капитального строительства зоны ИТ3, п.  22.3.2. Градостроительный регламент зоны инфраструктуры железной дороги ИТ3, части 22.3. Зона инфраструктуры железной дороги – ИТ3, статьи 22. Зоны инженерной и транспортной инфраструктуры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 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ИТ</w:t>
      </w:r>
      <w:proofErr w:type="gramStart"/>
      <w:r>
        <w:rPr>
          <w:color w:val="212121"/>
          <w:sz w:val="21"/>
          <w:szCs w:val="21"/>
        </w:rPr>
        <w:t>3 :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3"/>
        <w:gridCol w:w="490"/>
        <w:gridCol w:w="806"/>
      </w:tblGrid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Минимальная    площадь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4 кв.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ограничена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80 %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красной линии до зданий, строений, сооружений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3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lastRenderedPageBreak/>
        <w:t xml:space="preserve">      1.8. п.  23.1.2. Градостроительный регламент зоны Сх1, части 23.1. Зона сельскохозяйственного использования в границах населенных </w:t>
      </w:r>
      <w:proofErr w:type="gramStart"/>
      <w:r>
        <w:rPr>
          <w:color w:val="A32925"/>
        </w:rPr>
        <w:t>пунктов  -</w:t>
      </w:r>
      <w:proofErr w:type="gramEnd"/>
      <w:r>
        <w:rPr>
          <w:color w:val="A32925"/>
        </w:rPr>
        <w:t xml:space="preserve"> Сх1,  Статья 23. Зоны сельскохозяйственного использования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Дополнить п.п. 2). Параметры застройки земельных участков и объектов капитального строительства зоны Сх</w:t>
      </w:r>
      <w:proofErr w:type="gramStart"/>
      <w:r>
        <w:rPr>
          <w:color w:val="212121"/>
          <w:sz w:val="21"/>
          <w:szCs w:val="21"/>
        </w:rPr>
        <w:t>1,  в</w:t>
      </w:r>
      <w:proofErr w:type="gramEnd"/>
      <w:r>
        <w:rPr>
          <w:color w:val="212121"/>
          <w:sz w:val="21"/>
          <w:szCs w:val="21"/>
        </w:rPr>
        <w:t xml:space="preserve">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2169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  400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proofErr w:type="gramStart"/>
            <w:r>
              <w:t>Максимальная  для</w:t>
            </w:r>
            <w:proofErr w:type="gramEnd"/>
            <w:r>
              <w:t xml:space="preserve"> ЛПХ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 надземных этажа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50 %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 xml:space="preserve">отступ от красной </w:t>
            </w:r>
            <w:proofErr w:type="gramStart"/>
            <w:r>
              <w:t>линии  до</w:t>
            </w:r>
            <w:proofErr w:type="gramEnd"/>
            <w:r>
              <w:t xml:space="preserve"> зданий, строений, сооружений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 сопряженных земельных участков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до жилого дома усадебного типа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 xml:space="preserve">- до постройки </w:t>
            </w:r>
            <w:proofErr w:type="gramStart"/>
            <w:r>
              <w:t>для  содержания</w:t>
            </w:r>
            <w:proofErr w:type="gramEnd"/>
            <w:r>
              <w:t xml:space="preserve"> скота и птицы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до других построек (бани, гаража, летней кухни и др.)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- от стволов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           3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4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1 м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                      2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Иные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 оград по границам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1,8 м</w:t>
            </w:r>
          </w:p>
        </w:tc>
      </w:tr>
    </w:tbl>
    <w:p w:rsidR="00B0191F" w:rsidRDefault="00B0191F" w:rsidP="00B0191F">
      <w:pPr>
        <w:pStyle w:val="3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1.9. Часть 23.2.  Зона сельскохозяйственных угодий в границах земель сельскохозяйственного назначения Сх</w:t>
      </w:r>
      <w:proofErr w:type="gramStart"/>
      <w:r>
        <w:rPr>
          <w:color w:val="A32925"/>
        </w:rPr>
        <w:t>2,  Статьи</w:t>
      </w:r>
      <w:proofErr w:type="gramEnd"/>
      <w:r>
        <w:rPr>
          <w:color w:val="A32925"/>
        </w:rPr>
        <w:t xml:space="preserve"> 23. Зоны сельскохозяйственного использования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Согласно</w:t>
      </w:r>
      <w:proofErr w:type="gramEnd"/>
      <w:r>
        <w:rPr>
          <w:color w:val="212121"/>
          <w:sz w:val="21"/>
          <w:szCs w:val="21"/>
        </w:rPr>
        <w:t xml:space="preserve">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            Перечень видов разрешенного использования земельных участков и объектов капитального строительства в зоне Сх2: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993"/>
      </w:tblGrid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Основные виды разрешенного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основным)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Сельскохозяйственное использование на сельскохозяйственных угодьях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Условно разрешенные виды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условно разрешенным)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Не устанавливается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Параметры разрешенного строительства и/или реконструкции объектов капитального строительства зоны Сх2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B0191F" w:rsidRDefault="00B0191F">
            <w:pPr>
              <w:pStyle w:val="a3"/>
              <w:spacing w:before="0" w:beforeAutospacing="0"/>
            </w:pPr>
            <w:r>
              <w:t>           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1.10. п.п.  2).  Параметры использования земельных участков и объектов капитального строительства зоны СН1, п. 24.1.2. Градостроительный регламент зоны Сн1, части 24.1 Зона кладбищ -Сн1 статьи 24. Зоны специального назначения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Изложить в следующей редакции: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 </w:t>
      </w:r>
      <w:proofErr w:type="gramStart"/>
      <w:r>
        <w:rPr>
          <w:color w:val="212121"/>
          <w:sz w:val="21"/>
          <w:szCs w:val="21"/>
        </w:rPr>
        <w:t>« 2</w:t>
      </w:r>
      <w:proofErr w:type="gramEnd"/>
      <w:r>
        <w:rPr>
          <w:color w:val="212121"/>
          <w:sz w:val="21"/>
          <w:szCs w:val="21"/>
        </w:rPr>
        <w:t>). Параметры разрешенного строительства и/или реконструкции объектов капитального строительства зоны СН1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8"/>
        <w:gridCol w:w="21"/>
        <w:gridCol w:w="860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lastRenderedPageBreak/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1 000 кв.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40 000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Максимальное (кроме культовых сооружений)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 этаж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 для культовых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 </w:t>
            </w:r>
          </w:p>
          <w:p w:rsidR="00B0191F" w:rsidRDefault="00B0191F">
            <w:pPr>
              <w:pStyle w:val="a3"/>
              <w:spacing w:before="0" w:beforeAutospacing="0"/>
              <w:jc w:val="center"/>
            </w:pPr>
            <w:r>
              <w:t>35 м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10 %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границы участка  до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Иные 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Минимальный процент площади мест захоронения от общей площади кладбища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65 %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1.11.       25.1. Зоны водных объектов общего пользования - водотоков В1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Статья 25. Зоны водных объектов общего пользования В1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Дополнить следующим: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1</w:t>
      </w:r>
      <w:proofErr w:type="gramEnd"/>
      <w:r>
        <w:rPr>
          <w:color w:val="212121"/>
          <w:sz w:val="21"/>
          <w:szCs w:val="21"/>
        </w:rPr>
        <w:t>) Перечень видов разрешенного использования земельных участков и объектов капитального строительства в зоне В1: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069"/>
      </w:tblGrid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Основные виды разрешенного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основным)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Общее пользование водными объектами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Условно разрешенные виды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условно разрешенным)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Не устанавливается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Параметры разрешенного строительства и/или реконструкции объектов капитального строительства зоны В1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не подлежат установлению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lastRenderedPageBreak/>
              <w:t>не подлежат установлению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1.15    25.2. Зоны водных объектов общего пользования – прудов В2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Статья 25. Зоны водных объектов общего пользования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На</w:t>
      </w:r>
      <w:proofErr w:type="gramEnd"/>
      <w:r>
        <w:rPr>
          <w:color w:val="212121"/>
          <w:sz w:val="21"/>
          <w:szCs w:val="21"/>
        </w:rPr>
        <w:t xml:space="preserve"> территории поселения имеются пруды. Эти пруды рассматриваются только в составе земельных участков, на которых они расположены.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Параметры разрешенного строительства и/или реконструкции объектов капитального строительства зоны В2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1"/>
        <w:gridCol w:w="628"/>
      </w:tblGrid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Предельные (минимальные и (или) максимальные) размеры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Минимальные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5 000 кв.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Максимальная высота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rPr>
                <w:sz w:val="20"/>
                <w:szCs w:val="20"/>
              </w:rPr>
            </w:pP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 процент застройки в границах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Максимальный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20 %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B0191F" w:rsidTr="00B019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отступ от границы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  <w:jc w:val="center"/>
            </w:pPr>
            <w:r>
              <w:t>6 м</w:t>
            </w:r>
          </w:p>
        </w:tc>
      </w:tr>
    </w:tbl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Дополнить следующим:</w:t>
      </w:r>
    </w:p>
    <w:p w:rsidR="00B0191F" w:rsidRDefault="00B0191F" w:rsidP="00B019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1</w:t>
      </w:r>
      <w:proofErr w:type="gramEnd"/>
      <w:r>
        <w:rPr>
          <w:color w:val="212121"/>
          <w:sz w:val="21"/>
          <w:szCs w:val="21"/>
        </w:rPr>
        <w:t>) Перечень видов разрешенного использования земельных участков и объектов капитального строительства в зоне В2: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6069"/>
      </w:tblGrid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Основные виды разрешенного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основным)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Общее пользование водными объектами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Условно разрешенные виды использования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Вспомогательные виды разрешенного использования (установленные к условно разрешенным)</w:t>
            </w:r>
          </w:p>
        </w:tc>
      </w:tr>
      <w:tr w:rsidR="00B0191F" w:rsidTr="00B0191F"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Не устанавливается</w:t>
            </w:r>
          </w:p>
        </w:tc>
        <w:tc>
          <w:tcPr>
            <w:tcW w:w="0" w:type="auto"/>
            <w:vAlign w:val="center"/>
            <w:hideMark/>
          </w:tcPr>
          <w:p w:rsidR="00B0191F" w:rsidRDefault="00B0191F">
            <w:pPr>
              <w:pStyle w:val="a3"/>
              <w:spacing w:before="0" w:beforeAutospacing="0"/>
            </w:pPr>
            <w:r>
              <w:t> Не устанавливается</w:t>
            </w:r>
          </w:p>
        </w:tc>
      </w:tr>
    </w:tbl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D406C"/>
    <w:multiLevelType w:val="multilevel"/>
    <w:tmpl w:val="4E5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0191F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107C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1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2023-07-20T10:57:00Z</dcterms:created>
  <dcterms:modified xsi:type="dcterms:W3CDTF">2023-07-20T10:57:00Z</dcterms:modified>
</cp:coreProperties>
</file>