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273" w:hanging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>Парижскокоммунского сельского поселения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Верхнехавского муниципального района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>
      <w:pPr>
        <w:pStyle w:val="Style18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center"/>
        <w:rPr/>
      </w:pPr>
      <w:r>
        <w:rPr/>
        <w:t>РЕШЕНИЕ</w:t>
      </w:r>
    </w:p>
    <w:p>
      <w:pPr>
        <w:pStyle w:val="Style18"/>
        <w:jc w:val="center"/>
        <w:rPr/>
      </w:pPr>
      <w:r>
        <w:rPr/>
      </w:r>
    </w:p>
    <w:p>
      <w:pPr>
        <w:pStyle w:val="Style18"/>
        <w:rPr/>
      </w:pPr>
      <w:r>
        <w:rPr/>
        <w:t>от 07.08.2020 г.                                               № 11</w:t>
      </w:r>
      <w:r>
        <w:rPr>
          <w:lang w:val="en-US"/>
        </w:rPr>
        <w:t>3</w:t>
      </w:r>
    </w:p>
    <w:p>
      <w:pPr>
        <w:pStyle w:val="Style18"/>
        <w:rPr/>
      </w:pPr>
      <w:r>
        <w:rPr/>
        <w:t>с. Парижская  Коммуна</w:t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О рассмотрении проекта программы</w:t>
      </w:r>
    </w:p>
    <w:p>
      <w:pPr>
        <w:pStyle w:val="Style18"/>
        <w:rPr/>
      </w:pPr>
      <w:r>
        <w:rPr/>
        <w:t>«Комплексное развитие систем коммунальной</w:t>
      </w:r>
    </w:p>
    <w:p>
      <w:pPr>
        <w:pStyle w:val="Style18"/>
        <w:rPr/>
      </w:pPr>
      <w:r>
        <w:rPr/>
        <w:t>инфраструктуры Парижскокоммунского сельского</w:t>
      </w:r>
    </w:p>
    <w:p>
      <w:pPr>
        <w:pStyle w:val="Style18"/>
        <w:rPr/>
      </w:pPr>
      <w:r>
        <w:rPr/>
        <w:t>поселения Верхнехавского муниципального</w:t>
      </w:r>
    </w:p>
    <w:p>
      <w:pPr>
        <w:pStyle w:val="Style18"/>
        <w:rPr/>
      </w:pPr>
      <w:r>
        <w:rPr/>
        <w:t>района  на 2021-2026 годы»</w:t>
      </w:r>
    </w:p>
    <w:p>
      <w:pPr>
        <w:pStyle w:val="Style18"/>
        <w:rPr>
          <w:rFonts w:eastAsia="Times New Roman CYR"/>
        </w:rPr>
      </w:pPr>
      <w:r>
        <w:rPr>
          <w:rFonts w:eastAsia="Times New Roman CYR"/>
        </w:rPr>
        <w:t xml:space="preserve">  </w:t>
      </w:r>
    </w:p>
    <w:p>
      <w:pPr>
        <w:pStyle w:val="Style18"/>
        <w:jc w:val="both"/>
        <w:rPr/>
      </w:pPr>
      <w:r>
        <w:rPr/>
        <w:t>В целях реализации Федерального закона от 06.10.2003г. № 131- ФЗ «Об общих принципах организации местного самоуправления в Российской Федерации» и в соответствии с Федеральным законом от 23.11.2009 г. № 261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</w:rPr>
        <w:t>методическими рекомендациями от 06.05.2011г. № 204 «О разработке программ комплексного развития систем коммунальной инфраструктуры муниципальных образований»</w:t>
      </w:r>
      <w:r>
        <w:rPr/>
        <w:t xml:space="preserve"> Совет народных депутатов Парижскокоммунского сельского поселения</w:t>
      </w:r>
    </w:p>
    <w:p>
      <w:pPr>
        <w:pStyle w:val="Style18"/>
        <w:rPr/>
      </w:pPr>
      <w:r>
        <w:rPr/>
      </w:r>
    </w:p>
    <w:p>
      <w:pPr>
        <w:pStyle w:val="Style18"/>
        <w:jc w:val="center"/>
        <w:rPr/>
      </w:pPr>
      <w:r>
        <w:rPr/>
        <w:t>Р Е Ш И Л:</w:t>
      </w:r>
    </w:p>
    <w:p>
      <w:pPr>
        <w:pStyle w:val="Style18"/>
        <w:rPr/>
      </w:pPr>
      <w:r>
        <w:rPr/>
      </w:r>
    </w:p>
    <w:p>
      <w:pPr>
        <w:pStyle w:val="Style18"/>
        <w:jc w:val="both"/>
        <w:rPr/>
      </w:pPr>
      <w:r>
        <w:rPr>
          <w:rFonts w:cs="Times New Roman" w:ascii="Times New Roman" w:hAnsi="Times New Roman"/>
        </w:rPr>
        <w:t>1. Одобрить в целом проект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годы».</w:t>
      </w:r>
    </w:p>
    <w:p>
      <w:pPr>
        <w:pStyle w:val="Style18"/>
        <w:jc w:val="both"/>
        <w:rPr/>
      </w:pPr>
      <w:r>
        <w:rPr>
          <w:rFonts w:cs="Times New Roman" w:ascii="Times New Roman" w:hAnsi="Times New Roman"/>
        </w:rPr>
        <w:t>2. Обнародовать в целом проект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в местах для обнародования.</w:t>
      </w:r>
    </w:p>
    <w:p>
      <w:pPr>
        <w:pStyle w:val="Style18"/>
        <w:jc w:val="both"/>
        <w:rPr/>
      </w:pPr>
      <w:r>
        <w:rPr>
          <w:lang w:bidi="en-US"/>
        </w:rPr>
        <w:t xml:space="preserve">3. </w:t>
      </w:r>
      <w:r>
        <w:rPr>
          <w:bCs/>
        </w:rPr>
        <w:t xml:space="preserve">Назначить и провести публичные слушания по проекту решения Совета народных депутатов </w:t>
      </w:r>
      <w:r>
        <w:rPr/>
        <w:t xml:space="preserve">Парижскокоммунского сельского поселения Верхнехавского муниципального района Воронежской области ««Комплексное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   </w:t>
      </w:r>
      <w:r>
        <w:rPr>
          <w:lang w:eastAsia="en-US"/>
        </w:rPr>
        <w:t xml:space="preserve"> « 7 </w:t>
      </w:r>
      <w:r>
        <w:rPr/>
        <w:t>»  сентября 2020 г., провести</w:t>
      </w:r>
      <w:r>
        <w:rPr>
          <w:b/>
        </w:rPr>
        <w:t xml:space="preserve"> </w:t>
      </w:r>
      <w:r>
        <w:rPr/>
        <w:t xml:space="preserve">в здании  СДК  Парижскокоммунского  сельского  поселения   по адресу: с.  Парижская  Коммуна,  ул.  Совхозная,  38.                                                                                                                                                4.   Возложить обязанности по информационному и материально-техническому обеспечению публичных слушаний на  специалиста  администрации  Санину  Р.Н.                                                                                                                    </w:t>
      </w:r>
      <w:r>
        <w:rPr>
          <w:bCs/>
        </w:rPr>
        <w:t xml:space="preserve">5.   </w:t>
      </w:r>
      <w:r>
        <w:rPr>
          <w:lang w:bidi="en-US"/>
        </w:rPr>
        <w:t>Создать комиссию по подготовке</w:t>
      </w:r>
      <w:r>
        <w:rPr>
          <w:bCs/>
        </w:rPr>
        <w:t xml:space="preserve"> и проведению публичных слушаний</w:t>
      </w:r>
      <w:r>
        <w:rPr>
          <w:lang w:bidi="en-US"/>
        </w:rPr>
        <w:t xml:space="preserve"> по обсуждению проекта решения Совета народных депутатов </w:t>
      </w:r>
      <w:r>
        <w:rPr/>
        <w:t>Парижскокоммунского</w:t>
      </w:r>
      <w:r>
        <w:rPr>
          <w:lang w:eastAsia="en-US"/>
        </w:rPr>
        <w:t xml:space="preserve"> </w:t>
      </w:r>
      <w:r>
        <w:rPr>
          <w:lang w:bidi="en-US"/>
        </w:rPr>
        <w:t xml:space="preserve">сельского поселения </w:t>
      </w:r>
      <w:r>
        <w:rPr/>
        <w:t>««Комплексное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годы»,</w:t>
      </w:r>
      <w:r>
        <w:rPr>
          <w:lang w:bidi="en-US"/>
        </w:rPr>
        <w:t xml:space="preserve"> утвердив её персональный состав:</w:t>
      </w:r>
    </w:p>
    <w:tbl>
      <w:tblPr>
        <w:tblW w:w="9474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814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ar-SA"/>
              </w:rPr>
              <w:t>Савченко С.М.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администрации Парижскокоммунского сельского поселения, председатель комиссии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Санина  Р.Н.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Ведущий специалист  администрации Парижскокоммунского сельского поселения, секретарь комиссии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napToGrid w:val="false"/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Санина Л.В.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 администрации Парижскокоммунского сельского поселения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Денисов Д.А.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Депутат Совета народных депутатов Парижскокоммунского  сельского поселения</w:t>
            </w:r>
          </w:p>
        </w:tc>
      </w:tr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Кучерова Т.В.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60" w:leader="none"/>
              </w:tabs>
              <w:spacing w:before="0" w:after="200"/>
              <w:ind w:firstLine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Депутат Совета народных депутатов Парижскокоммунского  сельского поселения</w:t>
            </w:r>
          </w:p>
        </w:tc>
      </w:tr>
    </w:tbl>
    <w:p>
      <w:pPr>
        <w:pStyle w:val="211"/>
        <w:jc w:val="both"/>
        <w:rPr/>
      </w:pPr>
      <w:r>
        <w:rPr>
          <w:rFonts w:eastAsia="Times New Roman" w:cs="Times New Roman"/>
          <w:bCs/>
        </w:rPr>
        <w:t xml:space="preserve">       </w:t>
      </w:r>
      <w:r>
        <w:rPr>
          <w:rFonts w:eastAsia="Arial" w:cs="Times New Roman"/>
          <w:bCs/>
        </w:rPr>
        <w:t>6</w:t>
      </w:r>
      <w:r>
        <w:rPr>
          <w:rFonts w:cs="Times New Roman"/>
          <w:bCs/>
        </w:rPr>
        <w:t xml:space="preserve">. </w:t>
      </w:r>
      <w:r>
        <w:rPr>
          <w:rFonts w:cs="Times New Roman"/>
          <w:lang w:bidi="en-US"/>
        </w:rPr>
        <w:t xml:space="preserve">Установить, что поправки по проекту </w:t>
      </w:r>
      <w:r>
        <w:rPr>
          <w:rFonts w:cs="Times New Roman"/>
        </w:rPr>
        <w:t>решения Совета народных депутатов Парижскокоммунского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</w:rPr>
        <w:t>сельского поселения Верхнехавского муниципального района Воронежской области</w:t>
      </w:r>
      <w:r>
        <w:rPr>
          <w:rFonts w:cs="Times New Roman"/>
          <w:lang w:bidi="en-US"/>
        </w:rPr>
        <w:t xml:space="preserve"> </w:t>
      </w:r>
      <w:r>
        <w:rPr>
          <w:rFonts w:cs="Times New Roman"/>
        </w:rPr>
        <w:t>««Комплексное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</w:t>
      </w:r>
      <w:r>
        <w:rPr>
          <w:rFonts w:cs="Times New Roman"/>
          <w:lang w:bidi="en-US"/>
        </w:rPr>
        <w:t>,</w:t>
      </w:r>
      <w:r>
        <w:rPr/>
        <w:t xml:space="preserve"> » и учёта предложений по обсуждаемому проекту согласно приложению  № 2 к настоящему решению,</w:t>
      </w:r>
      <w:r>
        <w:rPr>
          <w:rFonts w:cs="Times New Roman"/>
          <w:lang w:bidi="en-US"/>
        </w:rPr>
        <w:t xml:space="preserve">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>
        <w:rPr>
          <w:rFonts w:cs="Times New Roman"/>
        </w:rPr>
        <w:t xml:space="preserve"> «07» сентября </w:t>
      </w:r>
      <w:r>
        <w:rPr>
          <w:rFonts w:cs="Times New Roman"/>
          <w:bCs/>
        </w:rPr>
        <w:t xml:space="preserve">2020 </w:t>
      </w:r>
      <w:r>
        <w:rPr>
          <w:rFonts w:cs="Times New Roman"/>
          <w:lang w:bidi="en-US"/>
        </w:rPr>
        <w:t xml:space="preserve">года в Совет народных депутатов </w:t>
      </w:r>
      <w:r>
        <w:rPr>
          <w:rFonts w:cs="Times New Roman"/>
        </w:rPr>
        <w:t>Парижскокоммунского</w:t>
      </w:r>
      <w:r>
        <w:rPr>
          <w:rFonts w:cs="Times New Roman"/>
          <w:lang w:eastAsia="en-US"/>
        </w:rPr>
        <w:t xml:space="preserve"> </w:t>
      </w:r>
      <w:r>
        <w:rPr>
          <w:rFonts w:cs="Times New Roman"/>
          <w:lang w:bidi="en-US"/>
        </w:rPr>
        <w:t xml:space="preserve">сельского поселения Верхнехавского муниципального района по адресу: </w:t>
      </w:r>
      <w:r>
        <w:rPr>
          <w:rFonts w:cs="Times New Roman"/>
        </w:rPr>
        <w:t>с.  Парижская  Коммуна,  ул.  Совхозная,  38.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</w:t>
      </w:r>
      <w:r>
        <w:rPr>
          <w:rFonts w:eastAsia="Arial"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bidi="en-US"/>
        </w:rPr>
        <w:t xml:space="preserve">Поручить комиссии по подготовке проекта </w:t>
      </w:r>
      <w:r>
        <w:rPr>
          <w:rFonts w:cs="Times New Roman" w:ascii="Times New Roman" w:hAnsi="Times New Roman"/>
          <w:sz w:val="24"/>
          <w:szCs w:val="24"/>
        </w:rPr>
        <w:t>решения ««Комплексное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</w:t>
      </w:r>
      <w:r>
        <w:rPr>
          <w:rFonts w:cs="Times New Roman" w:ascii="Times New Roman" w:hAnsi="Times New Roman"/>
          <w:sz w:val="24"/>
          <w:szCs w:val="24"/>
          <w:lang w:bidi="en-US"/>
        </w:rPr>
        <w:t xml:space="preserve">,  учесть все замечания и предложения по доработке проекта решения, рассмотреть с приглашением лиц, направивших предложения на своем заседании и  внести вопрос о принятии решения </w:t>
      </w:r>
      <w:r>
        <w:rPr>
          <w:rFonts w:cs="Times New Roman" w:ascii="Times New Roman" w:hAnsi="Times New Roman"/>
          <w:sz w:val="24"/>
          <w:szCs w:val="24"/>
        </w:rPr>
        <w:t>«Об утверждении правил благоустройства территории Парижскокоммунского  сельского поселения Верхнехавского муниципального района Воронежской области»</w:t>
      </w:r>
      <w:r>
        <w:rPr>
          <w:rFonts w:cs="Times New Roman" w:ascii="Times New Roman" w:hAnsi="Times New Roman"/>
          <w:sz w:val="24"/>
          <w:szCs w:val="24"/>
          <w:lang w:bidi="en-US"/>
        </w:rPr>
        <w:t xml:space="preserve"> на очередную сессию Совета народных депутатов </w:t>
      </w:r>
      <w:r>
        <w:rPr>
          <w:rFonts w:cs="Times New Roman" w:ascii="Times New Roman" w:hAnsi="Times New Roman"/>
          <w:sz w:val="24"/>
          <w:szCs w:val="24"/>
        </w:rPr>
        <w:t>Парижскокоммунского</w:t>
      </w:r>
      <w:r>
        <w:rPr>
          <w:rFonts w:cs="Times New Roman" w:ascii="Times New Roman" w:hAnsi="Times New Roman"/>
          <w:sz w:val="24"/>
          <w:szCs w:val="24"/>
          <w:lang w:bidi="en-US"/>
        </w:rPr>
        <w:t xml:space="preserve"> сельского поселения Верхнехавского муниципального района. </w:t>
      </w:r>
    </w:p>
    <w:p>
      <w:pPr>
        <w:pStyle w:val="211"/>
        <w:rPr>
          <w:rFonts w:cs="Times New Roman"/>
        </w:rPr>
      </w:pPr>
      <w:r>
        <w:rPr>
          <w:rFonts w:eastAsia="Times New Roman" w:cs="Times New Roman"/>
        </w:rPr>
        <w:t xml:space="preserve">        </w:t>
      </w:r>
      <w:r>
        <w:rPr>
          <w:rFonts w:eastAsia="Arial" w:cs="Times New Roman"/>
        </w:rPr>
        <w:t>8</w:t>
      </w:r>
      <w:r>
        <w:rPr>
          <w:rFonts w:cs="Times New Roman"/>
        </w:rPr>
        <w:t>.    Обнародовать</w:t>
      </w:r>
      <w:r>
        <w:rPr>
          <w:rFonts w:cs="Times New Roman"/>
          <w:lang w:bidi="en-US"/>
        </w:rPr>
        <w:t xml:space="preserve"> настоящее решение в установленных Уставом поселения местах.</w:t>
      </w:r>
    </w:p>
    <w:p>
      <w:pPr>
        <w:pStyle w:val="211"/>
        <w:jc w:val="both"/>
        <w:rPr>
          <w:rFonts w:cs="Times New Roman"/>
        </w:rPr>
      </w:pPr>
      <w:r>
        <w:rPr>
          <w:rFonts w:eastAsia="Times New Roman" w:cs="Times New Roman"/>
          <w:bCs/>
        </w:rPr>
        <w:t xml:space="preserve">       </w:t>
      </w:r>
      <w:r>
        <w:rPr>
          <w:rFonts w:eastAsia="Arial" w:cs="Times New Roman"/>
          <w:bCs/>
        </w:rPr>
        <w:t>9</w:t>
      </w:r>
      <w:r>
        <w:rPr>
          <w:rFonts w:cs="Times New Roman"/>
          <w:bCs/>
        </w:rPr>
        <w:t>. Настоящее решение вступает в силу после его официального обнародования.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bidi="en-US"/>
        </w:rPr>
        <w:t xml:space="preserve">       </w:t>
      </w:r>
      <w:r>
        <w:rPr>
          <w:rFonts w:eastAsia="Arial" w:cs="Times New Roman" w:ascii="Times New Roman" w:hAnsi="Times New Roman"/>
          <w:sz w:val="24"/>
          <w:szCs w:val="24"/>
          <w:lang w:bidi="en-US"/>
        </w:rPr>
        <w:t>10</w:t>
      </w:r>
      <w:r>
        <w:rPr>
          <w:rFonts w:cs="Times New Roman" w:ascii="Times New Roman" w:hAnsi="Times New Roman"/>
          <w:sz w:val="24"/>
          <w:szCs w:val="24"/>
          <w:lang w:bidi="en-US"/>
        </w:rPr>
        <w:t>.  Контроль за исполнением настоящего решения оставляю за собой.</w:t>
      </w:r>
    </w:p>
    <w:p>
      <w:pPr>
        <w:pStyle w:val="21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cs="Times New Roman"/>
          <w:bCs/>
          <w:sz w:val="24"/>
          <w:szCs w:val="24"/>
          <w:lang w:bidi="en-US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Глава Парижскокоммунского  сельского поселения                                                                                 Верхнехавского муниципального района                                                            Савченко С.М.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1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cs="Times New Roman"/>
          <w:bCs/>
          <w:sz w:val="24"/>
          <w:szCs w:val="24"/>
          <w:lang w:bidi="en-US"/>
        </w:rPr>
      </w:r>
    </w:p>
    <w:p>
      <w:pPr>
        <w:pStyle w:val="211"/>
        <w:ind w:firstLine="720"/>
        <w:jc w:val="both"/>
        <w:rPr>
          <w:rFonts w:cs="Times New Roman"/>
          <w:bCs/>
          <w:lang w:bidi="en-US"/>
        </w:rPr>
      </w:pPr>
      <w:r>
        <w:rPr>
          <w:rFonts w:cs="Times New Roman"/>
          <w:bCs/>
          <w:lang w:bidi="en-US"/>
        </w:rPr>
      </w:r>
    </w:p>
    <w:p>
      <w:pPr>
        <w:pStyle w:val="211"/>
        <w:ind w:firstLine="720"/>
        <w:jc w:val="both"/>
        <w:rPr>
          <w:rFonts w:cs="Times New Roman"/>
          <w:bCs/>
          <w:szCs w:val="28"/>
          <w:lang w:bidi="en-US"/>
        </w:rPr>
      </w:pPr>
      <w:r>
        <w:rPr>
          <w:rFonts w:cs="Times New Roman"/>
          <w:bCs/>
          <w:szCs w:val="28"/>
          <w:lang w:bidi="en-US"/>
        </w:rPr>
      </w:r>
    </w:p>
    <w:p>
      <w:pPr>
        <w:pStyle w:val="211"/>
        <w:ind w:firstLine="720"/>
        <w:jc w:val="both"/>
        <w:rPr>
          <w:rFonts w:ascii="Arial" w:hAnsi="Arial" w:cs="Arial"/>
          <w:bCs/>
          <w:szCs w:val="28"/>
          <w:lang w:bidi="en-US"/>
        </w:rPr>
      </w:pPr>
      <w:r>
        <w:rPr>
          <w:rFonts w:cs="Arial" w:ascii="Arial" w:hAnsi="Arial"/>
          <w:bCs/>
          <w:szCs w:val="28"/>
          <w:lang w:bidi="en-US"/>
        </w:rPr>
      </w:r>
    </w:p>
    <w:p>
      <w:pPr>
        <w:pStyle w:val="211"/>
        <w:ind w:firstLine="720"/>
        <w:jc w:val="both"/>
        <w:rPr>
          <w:rFonts w:ascii="Arial" w:hAnsi="Arial" w:cs="Arial"/>
          <w:bCs/>
          <w:szCs w:val="28"/>
          <w:lang w:bidi="en-US"/>
        </w:rPr>
      </w:pPr>
      <w:r>
        <w:rPr>
          <w:rFonts w:cs="Arial" w:ascii="Arial" w:hAnsi="Arial"/>
          <w:bCs/>
          <w:szCs w:val="28"/>
          <w:lang w:bidi="en-US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  <w:r>
        <w:rPr>
          <w:rFonts w:cs="Times New Roman" w:ascii="Times New Roman" w:hAnsi="Times New Roman"/>
        </w:rPr>
        <w:t xml:space="preserve"> </w:t>
      </w:r>
    </w:p>
    <w:p>
      <w:pPr>
        <w:pStyle w:val="22"/>
        <w:tabs>
          <w:tab w:val="clear" w:pos="708"/>
          <w:tab w:val="left" w:pos="567" w:leader="none"/>
          <w:tab w:val="left" w:pos="851" w:leader="none"/>
        </w:tabs>
        <w:jc w:val="right"/>
        <w:rPr/>
      </w:pPr>
      <w:r>
        <w:rPr>
          <w:sz w:val="28"/>
          <w:szCs w:val="28"/>
        </w:rPr>
        <w:t>к решению Совета народных депутатов</w:t>
      </w:r>
    </w:p>
    <w:p>
      <w:pPr>
        <w:pStyle w:val="22"/>
        <w:tabs>
          <w:tab w:val="clear" w:pos="708"/>
          <w:tab w:val="left" w:pos="567" w:leader="none"/>
          <w:tab w:val="left" w:pos="851" w:leader="none"/>
        </w:tabs>
        <w:jc w:val="righ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Парижскокоммунского сельского поселения</w:t>
      </w:r>
    </w:p>
    <w:p>
      <w:pPr>
        <w:pStyle w:val="22"/>
        <w:tabs>
          <w:tab w:val="clear" w:pos="708"/>
          <w:tab w:val="left" w:pos="567" w:leader="none"/>
          <w:tab w:val="left" w:pos="851" w:leader="none"/>
        </w:tabs>
        <w:jc w:val="right"/>
        <w:rPr/>
      </w:pPr>
      <w:r>
        <w:rPr>
          <w:sz w:val="28"/>
          <w:szCs w:val="28"/>
        </w:rPr>
        <w:t>от 07.08.2020г. №</w:t>
      </w:r>
      <w:r>
        <w:rPr>
          <w:sz w:val="28"/>
          <w:szCs w:val="28"/>
          <w:highlight w:val="yellow"/>
        </w:rPr>
        <w:t>115</w:t>
      </w:r>
      <w:r>
        <w:rPr>
          <w:sz w:val="28"/>
          <w:szCs w:val="28"/>
        </w:rPr>
        <w:t xml:space="preserve"> </w:t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ПРОГРАММА</w:t>
      </w:r>
    </w:p>
    <w:p>
      <w:pPr>
        <w:pStyle w:val="Normal"/>
        <w:ind w:right="273" w:hanging="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«Комплексное развитие системы коммунальной</w:t>
      </w:r>
    </w:p>
    <w:p>
      <w:pPr>
        <w:pStyle w:val="Normal"/>
        <w:ind w:right="273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инфраструктуры Парижскокоммунского  сельского поселения</w:t>
      </w:r>
    </w:p>
    <w:p>
      <w:pPr>
        <w:pStyle w:val="Normal"/>
        <w:ind w:right="273" w:hanging="0"/>
        <w:jc w:val="center"/>
        <w:rPr/>
      </w:pPr>
      <w:r>
        <w:rPr>
          <w:rFonts w:cs="Times New Roman" w:ascii="Times New Roman" w:hAnsi="Times New Roman"/>
          <w:b/>
          <w:sz w:val="36"/>
          <w:szCs w:val="36"/>
        </w:rPr>
        <w:t>Верхнехавского  муниципального района Воронежской области</w:t>
      </w:r>
    </w:p>
    <w:p>
      <w:pPr>
        <w:pStyle w:val="Normal"/>
        <w:ind w:right="273"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на 2021-2026 годы»</w:t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right="273" w:hanging="0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. Паспорт программы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right="273" w:hanging="0"/>
        <w:jc w:val="both"/>
        <w:outlineLvl w:val="0"/>
        <w:rPr/>
      </w:pPr>
      <w:r>
        <w:rPr/>
        <w:t> </w:t>
      </w:r>
    </w:p>
    <w:tbl>
      <w:tblPr>
        <w:tblW w:w="99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7399"/>
        <w:gridCol w:w="39"/>
      </w:tblGrid>
      <w:tr>
        <w:trPr>
          <w:trHeight w:val="744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Программа комплексного развития системы коммунальной инфраструктуры Парижскокоммунского сельского поселения Верхнехавского муниципального района Воронежской области на 2021-2026 гг. (далее- Программа)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250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Методические рекомендации от 06.05.2011г. № 204 «О разработке программ комплексного развития систем коммунальной инфраструктуры муниципальных образований»; Устав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715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Совет народных депутатов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882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-Администрация Парижскокоммунского сельского поселения Верхнехавского муниципального района Воронежской области</w:t>
            </w:r>
          </w:p>
        </w:tc>
      </w:tr>
      <w:tr>
        <w:trPr>
          <w:trHeight w:val="1198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Глава администрации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1175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8"/>
              <w:ind w:right="27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 модернизация (реконструкция) системы коммунальной инфраструктуры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Парижскокоммунского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; </w:t>
            </w:r>
          </w:p>
          <w:p>
            <w:pPr>
              <w:pStyle w:val="Style18"/>
              <w:ind w:right="27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экономия топливно-энергетических и трудовых ресурсов в системе коммунальной инфраструктуры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Парижскокоммунского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Style18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повышение качества предоставляемых коммунальных услуг.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улучшение состояния окружающей среды, экологическая безопасность развития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Парижскокоммунского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создание благоприятных условий для проживания населения.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591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pacing w:lineRule="auto" w:line="240" w:before="0" w:after="0"/>
              <w:ind w:left="37"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1. Инженерно-техническая оптимизация систем коммунальной инфраструктуры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shd w:fill="FFFFFF" w:val="clear"/>
              <w:spacing w:lineRule="auto" w:line="240" w:before="0" w:after="0"/>
              <w:ind w:left="37"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 Повышение надежности систем коммунальной инфраструктуры.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Обеспечение более комфортных условий проживания населения сельского поселения.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 Снижение потребления энергетических ресурсов.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5.Снижение потерь при поставке ресурсов потребителям.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 Улучшение экологической обстановки в сельском поселении.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777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hd w:fill="FFFFFF" w:val="clear"/>
              <w:spacing w:lineRule="auto" w:line="240" w:before="0" w:after="0"/>
              <w:ind w:left="397" w:right="273" w:hanging="360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Количество аварий и повреждений на 1 км сетей в год</w:t>
            </w:r>
          </w:p>
          <w:p>
            <w:pPr>
              <w:pStyle w:val="Normal"/>
              <w:numPr>
                <w:ilvl w:val="0"/>
                <w:numId w:val="2"/>
              </w:numPr>
              <w:shd w:fill="FFFFFF" w:val="clear"/>
              <w:spacing w:lineRule="auto" w:line="240" w:before="0" w:after="0"/>
              <w:ind w:left="397" w:right="273" w:hanging="360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Износ коммунальных сетей</w:t>
            </w:r>
          </w:p>
          <w:p>
            <w:pPr>
              <w:pStyle w:val="Normal"/>
              <w:numPr>
                <w:ilvl w:val="0"/>
                <w:numId w:val="2"/>
              </w:numPr>
              <w:shd w:fill="FFFFFF" w:val="clear"/>
              <w:spacing w:lineRule="auto" w:line="240" w:before="0" w:after="0"/>
              <w:ind w:left="397" w:right="273" w:hanging="360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Протяженность сетей нуждающихся в замене</w:t>
            </w:r>
          </w:p>
          <w:p>
            <w:pPr>
              <w:pStyle w:val="Normal"/>
              <w:numPr>
                <w:ilvl w:val="0"/>
                <w:numId w:val="2"/>
              </w:numPr>
              <w:shd w:fill="FFFFFF" w:val="clear"/>
              <w:spacing w:lineRule="auto" w:line="240" w:before="0" w:after="0"/>
              <w:ind w:left="397" w:right="273" w:hanging="360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Доля ежегодно заменяемых сетей</w:t>
            </w:r>
          </w:p>
          <w:p>
            <w:pPr>
              <w:pStyle w:val="Normal"/>
              <w:numPr>
                <w:ilvl w:val="0"/>
                <w:numId w:val="2"/>
              </w:numPr>
              <w:shd w:fill="FFFFFF" w:val="clear"/>
              <w:spacing w:lineRule="auto" w:line="240" w:before="0" w:after="0"/>
              <w:ind w:left="397" w:right="273" w:hanging="360"/>
              <w:jc w:val="both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Уровень потерь и неучтенных расходов ресурсов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r>
          </w:p>
        </w:tc>
      </w:tr>
      <w:tr>
        <w:trPr>
          <w:trHeight w:val="943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2021- 2026 годы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943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1.В сфере теплоснабжения:</w:t>
            </w:r>
          </w:p>
          <w:p>
            <w:pPr>
              <w:pStyle w:val="Normal"/>
              <w:spacing w:lineRule="auto" w:line="240" w:before="0" w:after="0"/>
              <w:ind w:left="37"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установка приборов учета тепловой энергии;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2. В сфере водоснабжения: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37" w:right="27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мероприятия по уменьшению водопотребления, в т.ч. установка приборов учета;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ремонт водопроводных сетей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замена ветхих сетей водопровода;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3. Электроснабжение: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дополнительного уличного освещения.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4. Газоснабжение:</w:t>
            </w:r>
          </w:p>
          <w:p>
            <w:pPr>
              <w:pStyle w:val="Normal"/>
              <w:autoSpaceDE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подключение пользователей к газопроводу низкого давления в с. Парижская  Коммуна, с.  Забугорье,  с.  Никоново.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>
          <w:trHeight w:val="961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Исполнители</w:t>
              <w:br/>
              <w:t>основных</w:t>
              <w:br/>
              <w:t>мероприятий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60" w:right="273" w:hanging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администрация Парижскокоммунского сельского поселения Верхнехавского муниципального района Воронежской области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943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</w:t>
              <w:br/>
              <w:t>результаты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Модернизация и обновление коммунальной инфраструктуры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Верхнехавского муниципального района Воронежской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снижение эксплуатационных затрат на содержание объектов коммунальной инфраструктуры; устранение причин возникновения аварийных ситуаций, угрожающих  жизнедеятельности человека, улучшение экологического состояния окружающей среды. Развитие инженерных коммуникаций:</w:t>
              <w:br/>
              <w:t>Развитие теплоснабжения: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повышение надежности и качества теплоснабжения; 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улучшение экологической обстановки в зоне действия котельной.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Развитие водоснабжения: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-повышение надежности водоснабжения;</w:t>
              <w:br/>
              <w:t>- повышение экологической безопасности в селе;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соответствие параметров качества питьевой воды установленным нормативам СанПиН;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снижение уровня потерь воды;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сокращение эксплуатационных расходов на единицу продукции.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br/>
              <w:t>Утилизация твердых бытовых отходов: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улучшение санитарного состояния сельских территорий; - стабилизация и последующее уменьшение образования бытовых и промышленных отходов на территории села;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улучшение экологического состояния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Парижскокоммунского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обеспечение надлежащего сбора и утилизации твердых бытовых отходов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30" w:hRule="atLeast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hd w:fill="FFFFFF" w:val="clear"/>
              <w:autoSpaceDE w:val="false"/>
              <w:spacing w:lineRule="auto" w:line="240" w:before="0" w:after="0"/>
              <w:ind w:right="273" w:firstLine="4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Источниками финансирования Программы являются средства бюджетов разных уровней и внебюджетные средства.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fill="FFFFFF" w:val="clear"/>
        <w:spacing w:lineRule="auto" w:line="240" w:before="0" w:after="0"/>
        <w:ind w:right="273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Style18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sz w:val="28"/>
          <w:szCs w:val="28"/>
        </w:rPr>
        <w:t>1.1.Введение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TextBody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Парижскокоммунское сельское  поселение  расположено в юго-западной части Верхнехавского района: с севера граничит с Малоприваловским сельским  поселением, с востока со Спасским сельским  поселением  Верхнехавского района и Новоусманским районом Воронежской области, с юга с Новоусманским районом Воронежской области, с запада с Углянским сельским  поселением  Верхнехавского района и с Рамонским районом Воронежской области.</w:t>
      </w:r>
    </w:p>
    <w:p>
      <w:pPr>
        <w:pStyle w:val="TextBody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Общая площадь территории составляет 88,1 кв. км.</w:t>
      </w:r>
    </w:p>
    <w:p>
      <w:pPr>
        <w:pStyle w:val="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начальной точки граница проходит в северо-восточном направлении, пересекая автомобильную дорогу и ручей по границе с землями Малоприваловского сельского  поселения. Затем граница поворачивает на юг и идет вдоль лесополосы по границе с землями Спасского сельского  поселения , на протяжении 1,5 км. Далее проходит по границе с землями СПХ «Труд» Новоусманского района пересекая б.  Тонкая, двигаясь в юго-западном направлении граничит с землями ТОО «Артамоновское» Новоусманского района ,  ур. Ростоши Воронежского мехлесхоза. Потом проходит по границе с землями СХП «Орлово» Новоусманского района, пересекая  Цыганский лог. Далее идет по границе с землями п. Воля Новоусманского района, поворачивая на восток граничит с землями Рамонского района. Двигаясь в северо-восточном направлении, граничит с землями Углянского сельского  поселения , проходя по границе с ур. Сычево, вдоль р. Усмань.</w:t>
      </w:r>
    </w:p>
    <w:p>
      <w:pPr>
        <w:pStyle w:val="Normal"/>
        <w:ind w:firstLine="39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территории поселения расположены три населенных пункта: с. Парижская  Коммуна, с.  Никоново, с. Забугорье и </w:t>
      </w:r>
      <w:r>
        <w:rPr>
          <w:rFonts w:cs="Times New Roman" w:ascii="Times New Roman" w:hAnsi="Times New Roman"/>
          <w:sz w:val="28"/>
          <w:szCs w:val="28"/>
        </w:rPr>
        <w:t xml:space="preserve"> общее число домохозяйств 800 единиц.</w:t>
      </w:r>
    </w:p>
    <w:p>
      <w:pPr>
        <w:pStyle w:val="Normal"/>
        <w:ind w:firstLine="540"/>
        <w:rPr/>
      </w:pPr>
      <w:r>
        <w:rPr>
          <w:rFonts w:cs="Times New Roman" w:ascii="Times New Roman" w:hAnsi="Times New Roman"/>
          <w:sz w:val="28"/>
          <w:szCs w:val="28"/>
        </w:rPr>
        <w:t>Основными видами хозяйственной деятельности на территории Спасского поселения является сельское хозяйство, оптовая и розничная торговля, здравоохранение, предоставление социальных услуг, предоставление прочих коммунальных, социальных персональных услуг.</w:t>
      </w:r>
    </w:p>
    <w:p>
      <w:pPr>
        <w:pStyle w:val="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поселения находится 1 памятник погибшим односельчанам.</w:t>
      </w:r>
    </w:p>
    <w:p>
      <w:pPr>
        <w:pStyle w:val="Style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1.2. Население и населенные пункты </w:t>
      </w:r>
      <w:r>
        <w:rPr>
          <w:rFonts w:cs="Times New Roman" w:ascii="Times New Roman" w:hAnsi="Times New Roman"/>
          <w:b/>
          <w:sz w:val="28"/>
          <w:szCs w:val="28"/>
        </w:rPr>
        <w:t>Парижскокоммунского сельского поселения.</w:t>
      </w:r>
    </w:p>
    <w:p>
      <w:pPr>
        <w:pStyle w:val="Normal"/>
        <w:spacing w:lineRule="auto" w:line="240" w:before="0" w:after="0"/>
        <w:ind w:right="273"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ind w:firstLine="39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Общая численность населения сельского поселения по состоянию на 01.01.2020 г. составляет 1515 человек. На территории поселения расположены три населенных пункта,  соответственно: с. Парижская  Коммуна  -  900  человек, с.  Никоново  -  565  человек,  с. Забугорье  -  50  человек ,  в  том  числе  до  16  лет  -  260  человек,  работающего  населения  -  895  человек, пенсионеров  - 360.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1.3. Экономическая характеристика </w:t>
      </w:r>
      <w:r>
        <w:rPr>
          <w:rFonts w:cs="Times New Roman" w:ascii="Times New Roman" w:hAnsi="Times New Roman"/>
          <w:b/>
          <w:sz w:val="28"/>
          <w:szCs w:val="28"/>
        </w:rPr>
        <w:t xml:space="preserve">Парижскокоммунского сельского поселения 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auto" w:line="240" w:before="0" w:after="0"/>
        <w:ind w:right="273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11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а) Экономическая характеристика.</w:t>
      </w:r>
    </w:p>
    <w:p>
      <w:pPr>
        <w:pStyle w:val="Style18"/>
        <w:jc w:val="both"/>
        <w:rPr/>
      </w:pPr>
      <w:r>
        <w:rPr>
          <w:rFonts w:eastAsia="Times New Roman CYR"/>
          <w:sz w:val="28"/>
          <w:szCs w:val="28"/>
        </w:rPr>
        <w:t xml:space="preserve">          </w:t>
      </w:r>
      <w:r>
        <w:rPr>
          <w:sz w:val="28"/>
          <w:szCs w:val="28"/>
        </w:rPr>
        <w:t>Основными видами хозяйственной деятельности на территории Парижскокоммунского поселения является сельское хозяйство, оптовая и розничная торговля, здравоохранение, предоставление социальных услуг, предоставление прочих коммунальных, социальных персональных услуг.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73" w:hanging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б) Здравоохранение.   </w:t>
      </w:r>
    </w:p>
    <w:p>
      <w:pPr>
        <w:pStyle w:val="Normal"/>
        <w:spacing w:lineRule="auto" w:line="240" w:before="0" w:after="0"/>
        <w:ind w:right="273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системе здравоохранения функционирует Парижскокоммунский фельдшерско – акушеский пункт  и  Никоновский фельдшерско – акушеский пункт  , которые обслуживают население </w:t>
      </w:r>
      <w:r>
        <w:rPr>
          <w:rFonts w:cs="Times New Roman" w:ascii="Times New Roman" w:hAnsi="Times New Roman"/>
          <w:sz w:val="28"/>
          <w:szCs w:val="28"/>
        </w:rPr>
        <w:t>Парижскокоммунского сельского поселения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right="273" w:firstLine="426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в) Образование.</w:t>
      </w:r>
    </w:p>
    <w:p>
      <w:pPr>
        <w:pStyle w:val="Normal"/>
        <w:spacing w:lineRule="auto" w:line="240" w:before="0" w:after="0"/>
        <w:ind w:right="273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территории осуществляет свою деятельность одна</w:t>
      </w:r>
      <w:r>
        <w:rPr>
          <w:rFonts w:eastAsia="Times New Roman" w:cs="Times New Roman" w:ascii="Times New Roman" w:hAnsi="Times New Roman"/>
          <w:smallCaps/>
          <w:sz w:val="28"/>
          <w:szCs w:val="28"/>
          <w:lang w:eastAsia="ru-RU"/>
        </w:rPr>
        <w:t xml:space="preserve">  средняя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общеобразовательная школа в с. Парижская  Коммуна.</w:t>
      </w:r>
    </w:p>
    <w:p>
      <w:pPr>
        <w:pStyle w:val="Normal"/>
        <w:spacing w:lineRule="auto" w:line="240" w:before="0" w:after="0"/>
        <w:ind w:right="273" w:firstLine="426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г) Торговля.</w:t>
      </w:r>
    </w:p>
    <w:p>
      <w:pPr>
        <w:pStyle w:val="Normal"/>
        <w:spacing w:lineRule="auto" w:line="240" w:before="0" w:after="0"/>
        <w:ind w:right="273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сфере торговли функционирует 5 магазинов и 2 павильона, осуществляется выездная торговля.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right="273" w:firstLine="426"/>
        <w:jc w:val="both"/>
        <w:outlineLvl w:val="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1.4. Характеристика существующего состояния коммунальной инфраструктуры</w:t>
      </w:r>
    </w:p>
    <w:p>
      <w:pPr>
        <w:pStyle w:val="Normal"/>
        <w:numPr>
          <w:ilvl w:val="0"/>
          <w:numId w:val="0"/>
        </w:numPr>
        <w:outlineLvl w:val="2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1.4.1. Электроснабжение</w:t>
      </w:r>
    </w:p>
    <w:p>
      <w:pPr>
        <w:pStyle w:val="Normal"/>
        <w:autoSpaceDE w:val="false"/>
        <w:ind w:firstLine="142"/>
        <w:rPr/>
      </w:pP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Основная цель разработки настоящего раздела ГП - обеспечение оптимального развития энергосистемы </w:t>
      </w:r>
      <w:r>
        <w:rPr>
          <w:rFonts w:cs="Times New Roman" w:ascii="Times New Roman" w:hAnsi="Times New Roman"/>
          <w:sz w:val="28"/>
          <w:szCs w:val="28"/>
        </w:rPr>
        <w:t>Парижскокоммунского</w:t>
      </w: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  сельского поселения, взаимоувязанного с его территориально-планировочным развитием.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  <w:t>Парижскокоммунс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кое сельское поселение состоит из с. Парижская  Коммуна, с. Никоново,  с.  Забугорье. Поселение </w:t>
      </w:r>
      <w:r>
        <w:rPr>
          <w:rFonts w:cs="Times New Roman" w:ascii="Times New Roman" w:hAnsi="Times New Roman"/>
          <w:sz w:val="28"/>
          <w:szCs w:val="28"/>
        </w:rPr>
        <w:t>Парижскокоммунско</w:t>
      </w:r>
      <w:r>
        <w:rPr>
          <w:rFonts w:cs="Times New Roman" w:ascii="Times New Roman" w:hAnsi="Times New Roman"/>
          <w:sz w:val="28"/>
          <w:szCs w:val="28"/>
          <w:lang w:eastAsia="ar-SA"/>
        </w:rPr>
        <w:t>е электрофицированно. В нём располагается   25 КТП 10/04 кВ общей мощностью 3250 кВА. Общая протяжённость сетей 04 кВ составляет 32,6 км, провод А-35, А-25, А-16, опоры железобетонные.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outlineLvl w:val="2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1.4.2. Газоснабжение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Источником газоснабжения Парижскокоммунского сельского поселения является природный газ, поступающий по ответвлению от Верхнехавской ГРС на газорегуляторные пункты.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с. Парижская  Коммуна, с. Никоново  и  с.  Забугорье    расположены газораспределительные пункты высокого давления. 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1.4.3. Теплоснабжение</w:t>
      </w:r>
    </w:p>
    <w:p>
      <w:pPr>
        <w:pStyle w:val="Normal"/>
        <w:ind w:firstLine="540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В связи с проводимой в настоящее время газификацией </w:t>
      </w:r>
      <w:r>
        <w:rPr>
          <w:rFonts w:cs="Times New Roman" w:ascii="Times New Roman" w:hAnsi="Times New Roman"/>
          <w:sz w:val="28"/>
          <w:szCs w:val="28"/>
        </w:rPr>
        <w:t>Парижскокоммунского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 сельского поселения вопрос отопления жилого фонда,  объекты соцкультбыта  переведены с источников теплоснабжения на газовое топливо.</w:t>
      </w:r>
    </w:p>
    <w:p>
      <w:pPr>
        <w:pStyle w:val="Normal"/>
        <w:ind w:firstLine="540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Отопление школы в селе  Парижская  Коммуна осуществляется от газифицированной блочной котельной, а жилой фонд от поквартирных источников теплоснабжения.</w:t>
      </w:r>
    </w:p>
    <w:p>
      <w:pPr>
        <w:pStyle w:val="Normal"/>
        <w:tabs>
          <w:tab w:val="clear" w:pos="708"/>
          <w:tab w:val="left" w:pos="5040" w:leader="none"/>
        </w:tabs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В настоящее время в с. Парижская  Коммуна, с.  Никоново  и  с.  Забугорье  уже построены 41 км 5 м внутрипоселковых сетей среднего и низкого давления.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numPr>
          <w:ilvl w:val="0"/>
          <w:numId w:val="0"/>
        </w:numPr>
        <w:outlineLvl w:val="2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1.4.4. Водоснабжение</w:t>
      </w:r>
    </w:p>
    <w:p>
      <w:pPr>
        <w:pStyle w:val="Normal"/>
        <w:autoSpaceDE w:val="false"/>
        <w:ind w:firstLine="720"/>
        <w:rPr/>
      </w:pP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В настоящее время организация и ответственность за водоснабжение </w:t>
      </w:r>
      <w:r>
        <w:rPr>
          <w:rFonts w:cs="Times New Roman" w:ascii="Times New Roman" w:hAnsi="Times New Roman"/>
          <w:sz w:val="28"/>
          <w:szCs w:val="28"/>
        </w:rPr>
        <w:t>Парижскокоммунского</w:t>
      </w: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  сельского поселения лежит на МУП  «Водник».</w:t>
      </w:r>
    </w:p>
    <w:p>
      <w:pPr>
        <w:pStyle w:val="Normal"/>
        <w:autoSpaceDE w:val="false"/>
        <w:ind w:firstLine="720"/>
        <w:rPr>
          <w:rFonts w:ascii="Times New Roman" w:hAnsi="Times New Roman" w:eastAsia="TimesNewRomanPSMT;Arial Unicode MS" w:cs="Times New Roman"/>
          <w:sz w:val="28"/>
          <w:szCs w:val="28"/>
        </w:rPr>
      </w:pPr>
      <w:r>
        <w:rPr>
          <w:rFonts w:eastAsia="TimesNewRomanPSMT;Arial Unicode MS" w:cs="Times New Roman" w:ascii="Times New Roman" w:hAnsi="Times New Roman"/>
          <w:sz w:val="28"/>
          <w:szCs w:val="28"/>
        </w:rPr>
        <w:t>Источником водоснабжения являются подземные воды.</w:t>
      </w:r>
    </w:p>
    <w:p>
      <w:pPr>
        <w:pStyle w:val="Normal"/>
        <w:autoSpaceDE w:val="false"/>
        <w:ind w:firstLine="720"/>
        <w:rPr>
          <w:rFonts w:ascii="Times New Roman" w:hAnsi="Times New Roman" w:eastAsia="TimesNewRomanPSMT;Arial Unicode MS" w:cs="Times New Roman"/>
          <w:sz w:val="28"/>
          <w:szCs w:val="28"/>
        </w:rPr>
      </w:pPr>
      <w:r>
        <w:rPr>
          <w:rFonts w:eastAsia="TimesNewRomanPSMT;Arial Unicode MS" w:cs="Times New Roman" w:ascii="Times New Roman" w:hAnsi="Times New Roman"/>
          <w:sz w:val="28"/>
          <w:szCs w:val="28"/>
        </w:rPr>
        <w:t>Служба водопроводного хозяйства включает в себя эксплуатацию и обслуживание щита  управления  насосом и сетей протяженностью 7 км. Общая производительность водозаборов составляет 31 куб.м./сут. Качество питьевой воды соответствует СанПиН 2.1.4.1074-01.</w:t>
      </w:r>
    </w:p>
    <w:p>
      <w:pPr>
        <w:pStyle w:val="Normal"/>
        <w:autoSpaceDE w:val="false"/>
        <w:ind w:firstLine="720"/>
        <w:rPr>
          <w:rFonts w:ascii="Times New Roman" w:hAnsi="Times New Roman" w:eastAsia="TimesNewRomanPSMT;Arial Unicode MS" w:cs="Times New Roman"/>
          <w:sz w:val="28"/>
          <w:szCs w:val="28"/>
        </w:rPr>
      </w:pP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На территории </w:t>
      </w:r>
      <w:r>
        <w:rPr>
          <w:rFonts w:cs="Times New Roman" w:ascii="Times New Roman" w:hAnsi="Times New Roman"/>
          <w:sz w:val="28"/>
          <w:szCs w:val="28"/>
        </w:rPr>
        <w:t>Парижскокоммунского</w:t>
      </w: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  сельского поселения действуют 1 скважина. Основным оборудованием являются погружные насосы ЭЦВ-6-110. Зоны санитарной охраны водозаборов, в целях санитарно-эпидемиологической надежности, предусмотрены в соответствии с требованиями СНиП 2.04.02-84 и СанПиН 2.1.41110-02.</w:t>
      </w:r>
    </w:p>
    <w:p>
      <w:pPr>
        <w:pStyle w:val="Normal"/>
        <w:autoSpaceDE w:val="false"/>
        <w:ind w:firstLine="720"/>
        <w:rPr/>
      </w:pPr>
      <w:r>
        <w:rPr>
          <w:rFonts w:eastAsia="TimesNewRomanPSMT;Arial Unicode MS" w:cs="Times New Roman" w:ascii="Times New Roman" w:hAnsi="Times New Roman"/>
          <w:sz w:val="28"/>
          <w:szCs w:val="28"/>
        </w:rPr>
        <w:t xml:space="preserve">Система централизованной канализации в </w:t>
      </w:r>
      <w:r>
        <w:rPr>
          <w:rFonts w:cs="Times New Roman" w:ascii="Times New Roman" w:hAnsi="Times New Roman"/>
          <w:sz w:val="28"/>
          <w:szCs w:val="28"/>
        </w:rPr>
        <w:t>Парижскокоммунск</w:t>
      </w:r>
      <w:r>
        <w:rPr>
          <w:rFonts w:eastAsia="TimesNewRomanPSMT;Arial Unicode MS" w:cs="Times New Roman" w:ascii="Times New Roman" w:hAnsi="Times New Roman"/>
          <w:sz w:val="28"/>
          <w:szCs w:val="28"/>
        </w:rPr>
        <w:t>ом сельском поселении отсутствует. Канализование зданий, имеющих внутреннюю канализацию, происходит в выгребы с последующим вывозом спецтехникой на ТБО, находящиеся на территории сельского поселения.</w:t>
      </w:r>
    </w:p>
    <w:p>
      <w:pPr>
        <w:pStyle w:val="Normal"/>
        <w:autoSpaceDE w:val="fals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  <w:r>
        <w:rPr>
          <w:rFonts w:eastAsia="TimesNewRomanPSMT;Arial Unicode MS" w:cs="Times New Roman" w:ascii="Times New Roman" w:hAnsi="Times New Roman"/>
          <w:sz w:val="28"/>
          <w:szCs w:val="28"/>
        </w:rPr>
        <w:t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>
      <w:pPr>
        <w:pStyle w:val="Normal"/>
        <w:ind w:firstLine="708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Характеристика водопровода </w:t>
      </w:r>
      <w:r>
        <w:rPr>
          <w:rFonts w:cs="Times New Roman" w:ascii="Times New Roman" w:hAnsi="Times New Roman"/>
          <w:sz w:val="28"/>
          <w:szCs w:val="28"/>
        </w:rPr>
        <w:t>Парижскокоммунского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сельского поселения представлена в таблице № 2.</w:t>
      </w:r>
    </w:p>
    <w:p>
      <w:pPr>
        <w:pStyle w:val="Normal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Таблица № 2</w:t>
      </w:r>
    </w:p>
    <w:p>
      <w:pPr>
        <w:pStyle w:val="Normal"/>
        <w:ind w:firstLine="708"/>
        <w:jc w:val="center"/>
        <w:rPr/>
      </w:pPr>
      <w:r>
        <w:rPr/>
        <w:t>Характеристика водопровода</w:t>
      </w:r>
    </w:p>
    <w:tbl>
      <w:tblPr>
        <w:tblW w:w="96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96"/>
        <w:gridCol w:w="1295"/>
        <w:gridCol w:w="661"/>
        <w:gridCol w:w="792"/>
        <w:gridCol w:w="1046"/>
        <w:gridCol w:w="723"/>
        <w:gridCol w:w="960"/>
        <w:gridCol w:w="627"/>
        <w:gridCol w:w="676"/>
        <w:gridCol w:w="620"/>
      </w:tblGrid>
      <w:tr>
        <w:trPr>
          <w:trHeight w:val="600" w:hRule="atLeast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66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Скважины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Насосы</w:t>
            </w:r>
          </w:p>
        </w:tc>
        <w:tc>
          <w:tcPr>
            <w:tcW w:w="3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Сети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Накопительные емкости</w:t>
            </w:r>
          </w:p>
        </w:tc>
      </w:tr>
      <w:tr>
        <w:trPr>
          <w:trHeight w:val="1134" w:hRule="atLeast"/>
          <w:cantSplit w:val="true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К-во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Глубина, м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Производительность, м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/сут.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Протяженность, км.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 ввода</w:t>
            </w: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Износ, %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К-во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Износ, %</w:t>
            </w:r>
          </w:p>
        </w:tc>
      </w:tr>
      <w:tr>
        <w:trPr>
          <w:trHeight w:val="1134" w:hRule="atLeast"/>
          <w:cantSplit w:val="true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firstLine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С.  Парижская  Коммуна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608" w:right="-68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ЭЦВ 6-10-110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11" w:right="20" w:firstLine="1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firstLine="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Чугун/сталь/п/э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8100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B050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i/>
          <w:i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B050"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2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Развитие системы водоснабжения Парижскокоммунского сельского поселения</w:t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-реконструкция водопроводной сети с применением труб из современных материалов;</w:t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проектно-сметной документации на реконструкцию существующего водопровода и строительство новых водопроводных сетей.</w:t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представленных проектов и мероприятий в сфере водоснабжения  позволит:</w:t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повысить надежность систем водоснабжения;</w:t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повысить экологическую безопасность в муниципальном образовании;</w:t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повысить качество питьевой воды в соответствии с установленными нормативами СанПиН;</w:t>
      </w:r>
    </w:p>
    <w:p>
      <w:pPr>
        <w:pStyle w:val="Style1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435" w:leader="none"/>
        </w:tabs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снизить уровень потерь воды;</w:t>
        <w:tab/>
      </w:r>
    </w:p>
    <w:p>
      <w:pPr>
        <w:pStyle w:val="Style18"/>
        <w:ind w:right="27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сократить эксплуатационные расходы на единицу продукции; </w:t>
      </w:r>
    </w:p>
    <w:p>
      <w:pPr>
        <w:pStyle w:val="Normal"/>
        <w:spacing w:lineRule="auto" w:line="240" w:before="0" w:after="0"/>
        <w:ind w:right="273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обеспечить доступность подключения к системе новых потребителей в условиях его роста. </w:t>
      </w:r>
    </w:p>
    <w:p>
      <w:pPr>
        <w:pStyle w:val="Normal"/>
        <w:shd w:fill="FFFFFF" w:val="clear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right="27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. Показатели сферы жилищно–коммунального хозяйства муниципального образования</w:t>
      </w:r>
    </w:p>
    <w:p>
      <w:pPr>
        <w:pStyle w:val="Normal"/>
        <w:shd w:fill="FFFFFF" w:val="clear"/>
        <w:spacing w:lineRule="auto" w:line="240" w:before="0" w:after="0"/>
        <w:ind w:right="273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right="273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Отрасль жилищно-коммунального хозяйства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Парижскокоммунского сельского поселения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характеризуется следующими параметрами:</w:t>
      </w:r>
    </w:p>
    <w:p>
      <w:pPr>
        <w:pStyle w:val="Normal"/>
        <w:shd w:fill="FFFFFF" w:val="clear"/>
        <w:spacing w:lineRule="auto" w:line="240" w:before="0" w:after="0"/>
        <w:ind w:right="273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0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1832"/>
        <w:gridCol w:w="2324"/>
      </w:tblGrid>
      <w:tr>
        <w:trPr>
          <w:trHeight w:val="555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</w:p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площадь жилого фонда: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тыс.м2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60.8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том числе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Муниципальный жилищный фонд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МКД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(многоквартирные жилые дома)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из них в управлении: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УК (управляющая компания)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Управление ТСЖ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Непосредственное управление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>
        <w:trPr>
          <w:trHeight w:val="348" w:hRule="atLeast"/>
        </w:trPr>
        <w:tc>
          <w:tcPr>
            <w:tcW w:w="9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Теплоснабжение</w:t>
            </w:r>
          </w:p>
        </w:tc>
      </w:tr>
      <w:tr>
        <w:trPr>
          <w:trHeight w:val="348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котельных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48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348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Угольные котельные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rPr>
          <w:trHeight w:val="348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Протяжённость тепловых сетей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41,005</w:t>
            </w:r>
          </w:p>
        </w:tc>
      </w:tr>
      <w:tr>
        <w:trPr>
          <w:trHeight w:val="335" w:hRule="atLeast"/>
        </w:trPr>
        <w:tc>
          <w:tcPr>
            <w:tcW w:w="90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</w:tr>
      <w:tr>
        <w:trPr>
          <w:trHeight w:val="335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Скважины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них обслуживают многоквартирный жилищный фонд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8"/>
                <w:szCs w:val="28"/>
                <w:lang w:eastAsia="ru-RU"/>
              </w:rPr>
              <w:t>1111111100111</w:t>
            </w:r>
          </w:p>
        </w:tc>
      </w:tr>
      <w:tr>
        <w:trPr>
          <w:trHeight w:val="12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средняя производительность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Тыс. м3/сут.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8"/>
                <w:szCs w:val="28"/>
                <w:lang w:eastAsia="ru-RU"/>
              </w:rPr>
              <w:t>1111000000000</w:t>
            </w:r>
          </w:p>
        </w:tc>
      </w:tr>
      <w:tr>
        <w:trPr>
          <w:trHeight w:val="335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Водопроводы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b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28"/>
                <w:szCs w:val="28"/>
                <w:lang w:eastAsia="ru-RU"/>
              </w:rPr>
              <w:t>3441566664</w:t>
            </w:r>
          </w:p>
        </w:tc>
      </w:tr>
      <w:tr>
        <w:trPr>
          <w:trHeight w:val="12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них обслуживают многоквартирный жилищный фонд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28"/>
                <w:szCs w:val="28"/>
                <w:lang w:eastAsia="ru-RU"/>
              </w:rPr>
            </w:r>
          </w:p>
        </w:tc>
      </w:tr>
      <w:tr>
        <w:trPr>
          <w:trHeight w:val="12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Протяженность сетей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>
        <w:trPr>
          <w:trHeight w:val="120" w:hRule="atLeast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из них обслуживают многоквартирный жилищный фонд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73" w:hanging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</w:tbl>
    <w:p>
      <w:pPr>
        <w:pStyle w:val="Normal"/>
        <w:autoSpaceDE w:val="false"/>
        <w:spacing w:lineRule="auto" w:line="240" w:before="0" w:after="0"/>
        <w:ind w:right="27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273" w:hanging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Consplusnormal"/>
        <w:spacing w:before="0" w:after="0"/>
        <w:ind w:right="273" w:hanging="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II. СОДЕРЖАНИЕ ПРОБЛЕМЫ И ОБОСНОВАНИЕ НЕОБХОДИМОСТИ ЕЕ РЕШЕНИЯ</w:t>
      </w:r>
    </w:p>
    <w:p>
      <w:pPr>
        <w:pStyle w:val="Consplusnormal"/>
        <w:spacing w:before="0" w:after="0"/>
        <w:ind w:right="273" w:hanging="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ПРОГРАММНЫМИ МЕТОДАМИ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Из-за недостаточной обеспеченности бюджета поселения капитальный ремонт коммунальной инфраструктуры осуществлялся не в полном объеме. В результате состояние объектов коммунальной инфраструктуры поселения характеризуется высокой степенью износа основного и вспомогательного оборудования.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Следствием высокой степени износа оборудования являются сверхнормативные потери в сетях, низкий коэффициент полезного действия энергооборудования, повышенная аварийность. 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отопительного сезона, подача холодной воды без больших аварий).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Дотационность  местного бюджета вынуждает бюджет считать как основной, а часто и единственный финансовый источник восстановления или реконструкции муниципального коммунального имущества. При этом: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инвестиционная привлекательность проектов модернизации коммунального имущества, возможность использования иных источников финансирования обычно даже не рассматриваются;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отсутствуют экономические стимулы эффективного использования бюджетных средств.</w:t>
      </w:r>
    </w:p>
    <w:p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Коммунальный комплекс ежегодно требует увеличения  денежных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>
      <w:pPr>
        <w:pStyle w:val="211"/>
        <w:spacing w:before="0" w:after="12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инвестиций. Такие масштабные изменения принципов развития отрасли целесообразно реализовать в рамках федеральной целевой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hanging="0"/>
        <w:jc w:val="center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III. МЕРОПРИЯТИЯ И ЦЕЛЕВЫЕ ПОКАЗАТЕЛИ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консолидированного бюджета поселения.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затратность отрасли актуализирует проблему повышения эффективности функционирования жилищно-коммунального комплекса.  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Задача настоящей 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Эта задача решается 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Таким образом, основными задачами настоящей  Программы являются:</w:t>
      </w:r>
    </w:p>
    <w:p>
      <w:pPr>
        <w:pStyle w:val="Consplusnormal"/>
        <w:spacing w:before="0" w:after="0"/>
        <w:ind w:right="273" w:firstLine="539"/>
        <w:jc w:val="both"/>
        <w:rPr/>
      </w:pPr>
      <w:r>
        <w:rPr>
          <w:rFonts w:cs="Times New Roman"/>
          <w:color w:val="000000"/>
          <w:sz w:val="28"/>
          <w:szCs w:val="28"/>
        </w:rPr>
        <w:t>- Разработка проектов оптимизации коммунальной инфраструктуры муниципального образования.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 Модернизация технической инфраструктуры коммунального комплекса района на основе привлечения средств бюджета и внебюджетных источников.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firstLine="53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 Перечень мероприятий по совершенствованию работы системы теплоснабжения</w:t>
      </w:r>
    </w:p>
    <w:p>
      <w:pPr>
        <w:pStyle w:val="Consplusnormal"/>
        <w:spacing w:before="0" w:after="0"/>
        <w:ind w:right="273" w:firstLine="53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tbl>
      <w:tblPr>
        <w:tblW w:w="11186" w:type="dxa"/>
        <w:jc w:val="lef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09"/>
        <w:gridCol w:w="1604"/>
        <w:gridCol w:w="939"/>
        <w:gridCol w:w="769"/>
        <w:gridCol w:w="769"/>
        <w:gridCol w:w="769"/>
        <w:gridCol w:w="769"/>
        <w:gridCol w:w="769"/>
        <w:gridCol w:w="769"/>
        <w:gridCol w:w="894"/>
        <w:gridCol w:w="979"/>
      </w:tblGrid>
      <w:tr>
        <w:trPr/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Реализация, года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>
        <w:trPr/>
        <w:tc>
          <w:tcPr>
            <w:tcW w:w="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мест. 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внебюд. ист.</w:t>
            </w:r>
          </w:p>
        </w:tc>
      </w:tr>
      <w:tr>
        <w:trPr/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Нижнебайгорский СДК с. Парижская  коммуна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прибора учета тепловой энергии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Эффект от реализации мероприятия:</w:t>
      </w:r>
    </w:p>
    <w:p>
      <w:pPr>
        <w:pStyle w:val="Consplusnormal"/>
        <w:spacing w:before="0" w:after="0"/>
        <w:ind w:right="273" w:firstLine="539"/>
        <w:jc w:val="both"/>
        <w:rPr/>
      </w:pPr>
      <w:r>
        <w:rPr>
          <w:rFonts w:cs="Times New Roman"/>
          <w:color w:val="000000"/>
          <w:sz w:val="28"/>
          <w:szCs w:val="28"/>
        </w:rPr>
        <w:t>В результате выполнения мероприятия программы ожидается снижение затрат на оплату тепловой энергии.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firstLine="53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2.  Перечень мероприятий по реконструкции системы водоснабжения Парижскокоммунского сельского поселения</w:t>
      </w:r>
    </w:p>
    <w:p>
      <w:pPr>
        <w:pStyle w:val="Consplusnormal"/>
        <w:spacing w:before="0" w:after="0"/>
        <w:ind w:right="273" w:firstLine="53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tbl>
      <w:tblPr>
        <w:tblW w:w="11049" w:type="dxa"/>
        <w:jc w:val="lef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89"/>
        <w:gridCol w:w="1747"/>
        <w:gridCol w:w="779"/>
        <w:gridCol w:w="769"/>
        <w:gridCol w:w="769"/>
        <w:gridCol w:w="769"/>
        <w:gridCol w:w="839"/>
        <w:gridCol w:w="769"/>
        <w:gridCol w:w="769"/>
        <w:gridCol w:w="894"/>
        <w:gridCol w:w="509"/>
      </w:tblGrid>
      <w:tr>
        <w:trPr/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tabs>
                <w:tab w:val="clear" w:pos="708"/>
                <w:tab w:val="left" w:pos="671" w:leader="none"/>
              </w:tabs>
              <w:spacing w:before="0" w:after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Реализация, года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>
        <w:trPr>
          <w:trHeight w:val="841" w:hRule="atLeast"/>
          <w:cantSplit w:val="true"/>
        </w:trPr>
        <w:tc>
          <w:tcPr>
            <w:tcW w:w="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мест. б.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</w:tcPr>
          <w:p>
            <w:pPr>
              <w:pStyle w:val="Consplusnormal"/>
              <w:spacing w:before="0" w:after="0"/>
              <w:ind w:left="113"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внебюд. ист.</w:t>
            </w:r>
          </w:p>
        </w:tc>
      </w:tr>
      <w:tr>
        <w:trPr/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с. Парижская Коммуна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Ремонт водопроводных сетей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Эффект от реализации мероприятия: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повышение надежности функционирования системы водоснабжения;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уменьшение количества аварий;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сокращение объема потерь и утечек воды в результате систематического ремонта на сетях.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firstLine="539"/>
        <w:jc w:val="center"/>
        <w:rPr/>
      </w:pPr>
      <w:r>
        <w:rPr>
          <w:rFonts w:cs="Times New Roman"/>
          <w:b/>
          <w:color w:val="000000"/>
          <w:sz w:val="28"/>
          <w:szCs w:val="28"/>
        </w:rPr>
        <w:t>3. Перечень мероприятий по совершенствованию работы системы электроснабжения</w:t>
      </w:r>
    </w:p>
    <w:p>
      <w:pPr>
        <w:pStyle w:val="Consplusnormal"/>
        <w:spacing w:before="0" w:after="0"/>
        <w:ind w:right="273" w:firstLine="539"/>
        <w:jc w:val="center"/>
        <w:rPr>
          <w:rFonts w:cs="Times New Roman"/>
          <w:b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tbl>
      <w:tblPr>
        <w:tblW w:w="11184" w:type="dxa"/>
        <w:jc w:val="lef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89"/>
        <w:gridCol w:w="1896"/>
        <w:gridCol w:w="772"/>
        <w:gridCol w:w="769"/>
        <w:gridCol w:w="769"/>
        <w:gridCol w:w="769"/>
        <w:gridCol w:w="769"/>
        <w:gridCol w:w="769"/>
        <w:gridCol w:w="769"/>
        <w:gridCol w:w="889"/>
        <w:gridCol w:w="577"/>
      </w:tblGrid>
      <w:tr>
        <w:trPr/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Реализация, года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>
        <w:trPr>
          <w:trHeight w:val="1134" w:hRule="atLeast"/>
          <w:cantSplit w:val="true"/>
        </w:trPr>
        <w:tc>
          <w:tcPr>
            <w:tcW w:w="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1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34" w:hanging="0"/>
              <w:jc w:val="center"/>
              <w:rPr/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Мест. б.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extDirection w:val="btLr"/>
          </w:tcPr>
          <w:p>
            <w:pPr>
              <w:pStyle w:val="Consplusnormal"/>
              <w:spacing w:before="0" w:after="0"/>
              <w:ind w:left="113"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внебюд. ист.</w:t>
            </w:r>
          </w:p>
        </w:tc>
      </w:tr>
      <w:tr>
        <w:trPr/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с. Парижская  Коммуна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/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/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С.  Никоново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/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с. Забугорье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/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Consplusnormal"/>
              <w:snapToGrid w:val="false"/>
              <w:spacing w:before="0" w:after="0"/>
              <w:ind w:right="273" w:hanging="0"/>
              <w:jc w:val="center"/>
              <w:rPr>
                <w:rFonts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Эффект от реализации мероприятия: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результате выполнения мероприятия программы увеличение доли освещенности улиц поселения.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IV. ЭТАПЫ РЕАЛИЗАЦИИ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мероприятий.</w:t>
      </w:r>
    </w:p>
    <w:p>
      <w:pPr>
        <w:pStyle w:val="Consplusnormal"/>
        <w:spacing w:before="0" w:after="0"/>
        <w:ind w:right="273" w:firstLine="284"/>
        <w:jc w:val="both"/>
        <w:rPr>
          <w:rFonts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  <w:t>На первом этапе (2021-2022 годы) планируется:</w:t>
      </w:r>
    </w:p>
    <w:p>
      <w:pPr>
        <w:pStyle w:val="Consplusnormal"/>
        <w:spacing w:before="0" w:after="0"/>
        <w:ind w:left="539" w:right="273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Ремонт водонапорных сетей </w:t>
      </w:r>
    </w:p>
    <w:p>
      <w:pPr>
        <w:pStyle w:val="Normal"/>
        <w:autoSpaceDE w:val="false"/>
        <w:spacing w:lineRule="auto" w:line="240"/>
        <w:ind w:right="273" w:firstLine="284"/>
        <w:jc w:val="both"/>
        <w:rPr/>
      </w:pPr>
      <w:r>
        <w:rPr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Увеличить уличное освещение на территории сел на 10 уличных фонарей;</w:t>
      </w:r>
    </w:p>
    <w:p>
      <w:pPr>
        <w:pStyle w:val="Consplusnormal"/>
        <w:spacing w:before="0" w:after="0"/>
        <w:ind w:right="273"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/>
          <w:color w:val="000000"/>
          <w:sz w:val="28"/>
          <w:szCs w:val="28"/>
          <w:u w:val="single"/>
        </w:rPr>
      </w:r>
    </w:p>
    <w:p>
      <w:pPr>
        <w:pStyle w:val="Consplusnormal"/>
        <w:spacing w:before="0" w:after="0"/>
        <w:ind w:right="273" w:firstLine="284"/>
        <w:jc w:val="both"/>
        <w:rPr/>
      </w:pPr>
      <w:r>
        <w:rPr>
          <w:rFonts w:cs="Times New Roman"/>
          <w:color w:val="000000"/>
          <w:sz w:val="28"/>
          <w:szCs w:val="28"/>
          <w:u w:val="single"/>
        </w:rPr>
        <w:t>На втором этапе (2023 – 2024 годы) планируется:</w:t>
      </w:r>
    </w:p>
    <w:p>
      <w:pPr>
        <w:pStyle w:val="Consplusnormal"/>
        <w:spacing w:before="0" w:after="0"/>
        <w:ind w:left="539" w:right="273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Ремонт водонапорных сетей </w:t>
      </w:r>
    </w:p>
    <w:p>
      <w:pPr>
        <w:pStyle w:val="Normal"/>
        <w:autoSpaceDE w:val="false"/>
        <w:spacing w:lineRule="auto" w:line="240"/>
        <w:ind w:right="273" w:firstLine="28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Увеличить уличное освещение на территории сел на 15 уличных фонарей;</w:t>
      </w:r>
    </w:p>
    <w:p>
      <w:pPr>
        <w:pStyle w:val="Normal"/>
        <w:autoSpaceDE w:val="false"/>
        <w:spacing w:lineRule="auto" w:line="240" w:before="0" w:after="0"/>
        <w:ind w:right="273" w:firstLine="28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  <w:u w:val="single"/>
        </w:rPr>
        <w:t>На третьем этапе (2025 – 2026 годы) планируется:</w:t>
      </w:r>
    </w:p>
    <w:p>
      <w:pPr>
        <w:pStyle w:val="Consplusnormal"/>
        <w:numPr>
          <w:ilvl w:val="0"/>
          <w:numId w:val="6"/>
        </w:numPr>
        <w:spacing w:before="0" w:after="0"/>
        <w:ind w:left="1183" w:right="273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Ремонт водонапорных сетей </w:t>
      </w:r>
    </w:p>
    <w:p>
      <w:pPr>
        <w:pStyle w:val="Normal"/>
        <w:autoSpaceDE w:val="false"/>
        <w:spacing w:lineRule="auto" w:line="240"/>
        <w:ind w:right="273" w:firstLine="28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Увеличить уличное освещение на территории сел на 10 уличных фонарей;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указанных мероприятий позволит повысить надежность и качество предоставляемых услуг. Экономический эффект от выполнения мероприятий необходимо рассчитать при формировании инвестиционных проектов.</w:t>
      </w:r>
    </w:p>
    <w:p>
      <w:pPr>
        <w:pStyle w:val="Style18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2"/>
        <w:widowControl w:val="false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2"/>
        <w:widowControl w:val="false"/>
        <w:rPr/>
      </w:pPr>
      <w:r>
        <w:rPr>
          <w:rFonts w:cs="Times New Roman" w:ascii="Times New Roman" w:hAnsi="Times New Roman"/>
          <w:sz w:val="28"/>
        </w:rPr>
        <w:t xml:space="preserve">Раздел 2.6. Расчет </w:t>
      </w:r>
      <w:r>
        <w:rPr>
          <w:rFonts w:eastAsia="Calibri" w:cs="Times New Roman" w:ascii="Times New Roman" w:hAnsi="Times New Roman"/>
          <w:sz w:val="28"/>
        </w:rPr>
        <w:t>эффективности внедрения мероприятий</w:t>
      </w:r>
      <w:r>
        <w:rPr>
          <w:rFonts w:cs="Times New Roman" w:ascii="Times New Roman" w:hAnsi="Times New Roman"/>
          <w:sz w:val="28"/>
        </w:rPr>
        <w:t xml:space="preserve"> Программы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эффективности мероприятий Программы произведен на основании постановления администрации Воронежской области от 28.06.2007 г. № 582 «Об утверждении порядка оценки инвестиционных проектов».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Эффективность проекта рассматривается как результативность проекта, отражающая его соответствия целям и интересам участников инвестиционного процесса и характеризующая целесообразность финансовой реализуемости проекта с позиции оценки затрат и результата.</w:t>
      </w:r>
    </w:p>
    <w:p>
      <w:pPr>
        <w:pStyle w:val="Style18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Бюджетная эффективность</w:t>
      </w:r>
      <w:r>
        <w:rPr>
          <w:rFonts w:cs="Times New Roman" w:ascii="Times New Roman" w:hAnsi="Times New Roman"/>
          <w:sz w:val="28"/>
          <w:szCs w:val="28"/>
        </w:rPr>
        <w:t xml:space="preserve"> характеризует влияние результатов осуществления инвестиционного проекта на доходы и расходы соответствующего бюджета. Показателем бюджетной эффективности, используемым для обоснования решения о бюджетной поддержке проекта, является бюджетный эффект.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Расходы бюджета рассчитываются по элементам на основе проектно-сметной документации, договора (контракта) на поставку производственно-технического оснащения, действующих нормативов, тарифов или специальных сметно-финансовых расчетов и т.п.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Доходы бюджета связанные с реализацией программы, прежде всего, формируются за счет налоговых поступлений.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Налоговые поступления в бюджет рассчитываются в соответствии с действующим законодательством по утвержденным ставкам, нормативам отчислений налогов в местный бюджет от соответствующей налогооблагаемой базы по видам налогов:</w:t>
      </w:r>
    </w:p>
    <w:p>
      <w:pPr>
        <w:pStyle w:val="Style18"/>
        <w:widowControl/>
        <w:numPr>
          <w:ilvl w:val="0"/>
          <w:numId w:val="4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 на имущество;</w:t>
      </w:r>
    </w:p>
    <w:p>
      <w:pPr>
        <w:pStyle w:val="Style18"/>
        <w:widowControl/>
        <w:numPr>
          <w:ilvl w:val="0"/>
          <w:numId w:val="4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налог на доходы физических лиц;</w:t>
      </w:r>
    </w:p>
    <w:p>
      <w:pPr>
        <w:pStyle w:val="Style18"/>
        <w:widowControl/>
        <w:numPr>
          <w:ilvl w:val="0"/>
          <w:numId w:val="4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налог;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Сопутствующие доходы бюджета возникают, прежде всего, при строительстве, реконструкции и модернизации основных фондов, от прироста объемов выполненных работ и получения прибыли от проведения конкурсов по размещению заказов на строительство, и рассчитываются только на период строительства (реконструкции, капитального ремонта) или как разовый доход от реализации соответствующего мероприятия. </w:t>
      </w:r>
    </w:p>
    <w:p>
      <w:pPr>
        <w:pStyle w:val="Style18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Под </w:t>
      </w:r>
      <w:r>
        <w:rPr>
          <w:rFonts w:cs="Times New Roman" w:ascii="Times New Roman" w:hAnsi="Times New Roman"/>
          <w:b/>
          <w:sz w:val="28"/>
          <w:szCs w:val="28"/>
        </w:rPr>
        <w:t>социальной эффективностью</w:t>
      </w:r>
      <w:r>
        <w:rPr>
          <w:rFonts w:cs="Times New Roman" w:ascii="Times New Roman" w:hAnsi="Times New Roman"/>
          <w:sz w:val="28"/>
          <w:szCs w:val="28"/>
        </w:rPr>
        <w:t xml:space="preserve"> понимается социально-экономические последствия осуществления программы, которые выражаются в улучшении качества обслуживания посредством увеличения объемов или предложения новых услуг, повышения доступности, своевременности и регулярности их предоставления.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Положительные социальные эффекты, связанные с реализацией инвестиционных проектов могут быть классифицированы как: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уровня занятости населения;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сохранение здоровья и увеличение продолжительности жизни;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образовательного уровня населения;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культурного уровня населения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социальной защиты отдельных категорий граждан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социальной активности населения и обеспечение социальной стабильности в регионе и др.</w:t>
      </w:r>
    </w:p>
    <w:p>
      <w:pPr>
        <w:pStyle w:val="Style18"/>
        <w:widowControl/>
        <w:numPr>
          <w:ilvl w:val="0"/>
          <w:numId w:val="5"/>
        </w:numPr>
        <w:autoSpaceDE w:val="tru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улучшение экологической обстановки.</w:t>
      </w:r>
    </w:p>
    <w:p>
      <w:pPr>
        <w:pStyle w:val="Style18"/>
        <w:ind w:firstLine="708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Экономическая эффективность</w:t>
      </w:r>
      <w:r>
        <w:rPr>
          <w:rFonts w:cs="Times New Roman" w:ascii="Times New Roman" w:hAnsi="Times New Roman"/>
          <w:sz w:val="28"/>
          <w:szCs w:val="28"/>
        </w:rPr>
        <w:t xml:space="preserve"> проекта оценивается в течение расчетного периода, охватывающего временной интервал от начала проекта до срока окупаемости.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осуществляется путем оценки денежных потоков, связанных с реализацией проекта.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Денежный поток проекта это денежные поступления и расходы на реализацию проекта, определяемые по годам расчетного периода.</w:t>
      </w:r>
    </w:p>
    <w:p>
      <w:pPr>
        <w:pStyle w:val="Style18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Денежный поток оценивается по всем доходам от реализации проекта и расходам. </w:t>
      </w:r>
    </w:p>
    <w:p>
      <w:pPr>
        <w:pStyle w:val="Style1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качестве показателей используемых для расчета экономической эффективности планируемых к реализации инвестиционных проектов приняты: чистый дисконтированный доход, внутренняя норма доходности, срок окупаемости проекта, показатели эффективности затрат и инвестиций.</w:t>
      </w:r>
    </w:p>
    <w:p>
      <w:pPr>
        <w:pStyle w:val="Consplusnormal"/>
        <w:spacing w:before="0" w:after="0"/>
        <w:ind w:right="273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V. ОСНОВНЫЕ ПРИНЦИПЫ И ТРЕБОВАНИЯ К РЕШЕНИЮ ЗАДАЧ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/>
        <w:ind w:right="273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Основной принцип разработки </w:t>
      </w:r>
      <w:r>
        <w:rPr>
          <w:rFonts w:cs="Times New Roman" w:ascii="Times New Roman" w:hAnsi="Times New Roman"/>
          <w:sz w:val="28"/>
          <w:szCs w:val="28"/>
        </w:rPr>
        <w:t xml:space="preserve">«Программы комплексного развития коммунальной инфраструктуры Парижскокоммунского сельского поселения Верхнехавского муниципального района Воронежской области на 2021-2026 гг.» базируется на необходимости достичь целевых уровней индикаторов состояния коммунальной инфраструктуры Парижскокоммунского сельского поселения Верхнехавского муниципального района Воронежской области,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городской бюджеты, то есть при обеспечении не только технической, но и экономической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доступности </w:t>
      </w:r>
      <w:r>
        <w:rPr>
          <w:rFonts w:cs="Times New Roman" w:ascii="Times New Roman" w:hAnsi="Times New Roman"/>
          <w:sz w:val="28"/>
          <w:szCs w:val="28"/>
        </w:rPr>
        <w:t xml:space="preserve">коммунальных услуг </w:t>
      </w:r>
      <w:r>
        <w:rPr>
          <w:rFonts w:cs="Times New Roman" w:ascii="Times New Roman" w:hAnsi="Times New Roman"/>
          <w:color w:val="000000"/>
          <w:sz w:val="28"/>
          <w:szCs w:val="28"/>
        </w:rPr>
        <w:t>для потребителей сел.</w:t>
      </w:r>
      <w:r>
        <w:rPr>
          <w:rFonts w:cs="Times New Roman" w:ascii="Times New Roman" w:hAnsi="Times New Roman"/>
          <w:sz w:val="28"/>
          <w:szCs w:val="28"/>
        </w:rPr>
        <w:t xml:space="preserve"> Коммунальные системы довольно капиталоемки и масштабны. Добиться существенных изменений параметров их функционирования за ограниченный интервал времени трудно. По этой причине программа рассматривается на длительном интервале времени: 2021-2026 годы.</w:t>
      </w:r>
    </w:p>
    <w:p>
      <w:pPr>
        <w:pStyle w:val="Normal"/>
        <w:spacing w:lineRule="auto" w:line="240"/>
        <w:ind w:right="273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Данная «Программа комплексного развития коммунальной инфраструктуры Парижскокоммунского сельского поселения Верхнехавского муниципального района Воронежской области на 2021-2026 гг.» разработана для муниципальных нужд Парижскокоммунского сельского поселения Верхнехавского муниципального района Воронежской области.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Программой устанавливается необходимость проведения мероприятий по энергосбережению при производстве, транспортировке и потреблении энергоресурсов стимулирование установки приборов коммерческого учета воды, прежде всего индивидуального (поквартирного) пользования.</w:t>
      </w:r>
    </w:p>
    <w:p>
      <w:pPr>
        <w:pStyle w:val="Consplusnormal"/>
        <w:spacing w:before="0" w:after="0"/>
        <w:ind w:right="273" w:firstLine="54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VI. РЕСУРСНОЕ ОБЕСПЕЧЕНИЕ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Consplusnormal"/>
        <w:spacing w:before="0" w:after="0"/>
        <w:ind w:right="273" w:firstLine="539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Имеется предварительная информация о составе и объемах работ, необходимых для приведения в нормативное состояние существующих объектов коммунальной инфраструктуры Парижскокоммунского сельского поселения. В 2021 году необходимо определить  стоимость работ по сметным расценкам.</w:t>
      </w:r>
    </w:p>
    <w:p>
      <w:pPr>
        <w:pStyle w:val="Consplusnormal"/>
        <w:spacing w:before="0" w:after="0"/>
        <w:ind w:right="273" w:firstLine="539"/>
        <w:jc w:val="both"/>
        <w:rPr/>
      </w:pPr>
      <w:r>
        <w:rPr>
          <w:rFonts w:cs="Times New Roman"/>
          <w:color w:val="000000"/>
          <w:sz w:val="28"/>
          <w:szCs w:val="28"/>
        </w:rPr>
        <w:t>Объем средств, необходимых для приведения в нормативное состояние объектов жилищно-коммунального хозяйства  Парижскокоммунского сельского поселения будет зависеть от суммы затрат, определенных  проектно-сметной документацией для строительства объектов коммунальной инфраструктуры.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Финансирование настоящей программы предусматривается осуществлять за счет федерального, областного и местного бюджетов, внебюджетных источников.     </w:t>
      </w:r>
    </w:p>
    <w:p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Программой должно быть определено, что средства местного и внебюджетных источников направляются на изготовление проектно-сметной документации. На строительство объектов коммунальной инфраструктуры планируется направить средства федерального и областного бюджетов.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VII. УПРАВЛЕНИЕ ПРОГРАММОЙ, ФОРМЫ И ПОРЯДОК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ОСУЩЕСТВЛЕНИЯ КОНТРОЛЯ ЗА ЕЕ РЕАЛИЗАЦИЕЙ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</w:p>
    <w:p>
      <w:pPr>
        <w:pStyle w:val="Normal"/>
        <w:spacing w:lineRule="auto" w:line="240"/>
        <w:ind w:right="273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Ответственный за реализацию программы – ведущий специалист  администрации Парижскокоммунского сельского поселения Верхнехавского муниципального района Воронежской области.</w:t>
      </w:r>
    </w:p>
    <w:p>
      <w:pPr>
        <w:pStyle w:val="Normal"/>
        <w:spacing w:lineRule="auto" w:line="240"/>
        <w:ind w:right="273"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Текущий контроль - глава администрации Парижскокоммунского сельского поселения Верхнехавского муниципального района Воронежской области.</w:t>
      </w:r>
    </w:p>
    <w:p>
      <w:pPr>
        <w:pStyle w:val="Consplusnormal"/>
        <w:spacing w:before="0" w:after="0"/>
        <w:ind w:right="273" w:firstLine="54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VIII. ОЖИДАЕМЫЕ  РЕЗУЛЬТАТЫ ОТ РЕАЛИЗАЦИИ ПРОГРАММЫ</w:t>
      </w:r>
    </w:p>
    <w:p>
      <w:pPr>
        <w:pStyle w:val="Consplusnormal"/>
        <w:spacing w:before="0" w:after="0"/>
        <w:ind w:right="273" w:hanging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 w:before="0" w:after="0"/>
        <w:ind w:right="273" w:firstLine="720"/>
        <w:rPr/>
      </w:pPr>
      <w:r>
        <w:rPr>
          <w:rFonts w:cs="Times New Roman" w:ascii="Times New Roman" w:hAnsi="Times New Roman"/>
          <w:sz w:val="28"/>
          <w:szCs w:val="28"/>
        </w:rPr>
        <w:t>1.Технологические  результаты:</w:t>
        <w:br/>
        <w:t xml:space="preserve">               — повышение надежности работы системы коммунальной инфраструктуры;</w:t>
        <w:br/>
        <w:t xml:space="preserve">               — снижение потерь коммунальных ресурсов  в производственном процессе.</w:t>
        <w:br/>
        <w:t xml:space="preserve">            2. Коммерческий результат:</w:t>
      </w:r>
    </w:p>
    <w:p>
      <w:pPr>
        <w:pStyle w:val="Normal"/>
        <w:spacing w:lineRule="auto" w:line="240" w:before="0" w:after="0"/>
        <w:ind w:right="273"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повышение эффективности  финансово-хозяйственной деятельности предприятий коммунального комплекса;</w:t>
        <w:br/>
        <w:t xml:space="preserve">             3. Социальный результат:</w:t>
      </w:r>
    </w:p>
    <w:p>
      <w:pPr>
        <w:pStyle w:val="Normal"/>
        <w:spacing w:lineRule="auto" w:line="240" w:before="0" w:after="0"/>
        <w:ind w:right="27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-  повышение качества коммунальных услуг;</w:t>
      </w:r>
    </w:p>
    <w:p>
      <w:pPr>
        <w:pStyle w:val="Normal"/>
        <w:spacing w:lineRule="auto" w:line="240" w:before="0" w:after="0"/>
        <w:ind w:right="273"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улучшение благосостояния  населения Парижскокоммунского сельского поселения.</w:t>
      </w:r>
    </w:p>
    <w:p>
      <w:pPr>
        <w:pStyle w:val="Normal"/>
        <w:ind w:right="273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</w:rPr>
        <w:t xml:space="preserve">Приложение № 2  </w:t>
      </w:r>
    </w:p>
    <w:p>
      <w:pPr>
        <w:pStyle w:val="Normal"/>
        <w:ind w:left="5610" w:hanging="5797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к решению Совета народных депутатов                                                Парижскокоммунского сельского поселения от 23.06.2020 г. № 115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hd w:fill="FFFFFF" w:val="clear"/>
        <w:ind w:firstLine="153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ПОРЯДОК</w:t>
      </w:r>
    </w:p>
    <w:p>
      <w:pPr>
        <w:pStyle w:val="Normal"/>
        <w:shd w:fill="FFFFFF" w:val="clear"/>
        <w:jc w:val="center"/>
        <w:rPr/>
      </w:pPr>
      <w:r>
        <w:rPr>
          <w:rFonts w:cs="Times New Roman" w:ascii="Times New Roman" w:hAnsi="Times New Roman"/>
          <w:b/>
          <w:sz w:val="24"/>
        </w:rPr>
        <w:t>участия граждан Парижскокоммунского сельского поселения Верхнехавского муниципального района Воронежской области в обсуждении проекта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области и учета предложений по обсуждаемому проекту</w:t>
      </w:r>
    </w:p>
    <w:p>
      <w:pPr>
        <w:pStyle w:val="Normal"/>
        <w:shd w:fill="FFFFFF" w:val="clear"/>
        <w:ind w:firstLine="720"/>
        <w:jc w:val="both"/>
        <w:rPr/>
      </w:pPr>
      <w:r>
        <w:rPr>
          <w:rFonts w:cs="Times New Roman" w:ascii="Times New Roman" w:hAnsi="Times New Roman"/>
          <w:sz w:val="24"/>
        </w:rPr>
        <w:t xml:space="preserve">В целях  предоставления  жителям Парижскокоммунского сельского поселения  возможности  для </w:t>
      </w:r>
      <w:r>
        <w:rPr>
          <w:rFonts w:cs="Times New Roman" w:ascii="Times New Roman" w:hAnsi="Times New Roman"/>
          <w:spacing w:val="-16"/>
          <w:sz w:val="24"/>
        </w:rPr>
        <w:t>участия в</w:t>
      </w:r>
      <w:r>
        <w:rPr>
          <w:rFonts w:cs="Times New Roman" w:ascii="Times New Roman" w:hAnsi="Times New Roman"/>
          <w:sz w:val="24"/>
        </w:rPr>
        <w:t xml:space="preserve"> обсуждении проекта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годы»,  настоящий проект обнародуется.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cs="Times New Roman"/>
          <w:b/>
          <w:b/>
          <w:spacing w:val="-3"/>
          <w:sz w:val="24"/>
        </w:rPr>
      </w:pPr>
      <w:r>
        <w:rPr>
          <w:rFonts w:cs="Times New Roman" w:ascii="Times New Roman" w:hAnsi="Times New Roman"/>
          <w:sz w:val="24"/>
        </w:rPr>
        <w:t>Совет народных депутатов Парижскокоммунского сельского поселения обращается к жителям Парижскокоммунского сельского поселения  направлять  предложения в проект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в письменном виде по прилагаемой форме в специальную комиссию для разработки проекта программы 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 не позднее   07</w:t>
      </w:r>
      <w:r>
        <w:rPr>
          <w:rFonts w:cs="Times New Roman" w:ascii="Times New Roman" w:hAnsi="Times New Roman"/>
          <w:b/>
          <w:bCs/>
          <w:sz w:val="24"/>
        </w:rPr>
        <w:t xml:space="preserve"> сентября 2020 года  </w:t>
      </w:r>
      <w:r>
        <w:rPr>
          <w:rFonts w:cs="Times New Roman" w:ascii="Times New Roman" w:hAnsi="Times New Roman"/>
          <w:spacing w:val="-3"/>
          <w:sz w:val="24"/>
        </w:rPr>
        <w:t xml:space="preserve">по адресу с. </w:t>
      </w:r>
      <w:r>
        <w:rPr>
          <w:rFonts w:cs="Times New Roman" w:ascii="Times New Roman" w:hAnsi="Times New Roman"/>
        </w:rPr>
        <w:t>с.  Парижская  Коммуна,  ул.  Совхозная, 38</w:t>
      </w:r>
      <w:r>
        <w:rPr>
          <w:rFonts w:cs="Times New Roman" w:ascii="Times New Roman" w:hAnsi="Times New Roman"/>
          <w:sz w:val="24"/>
        </w:rPr>
        <w:t xml:space="preserve"> , </w:t>
      </w:r>
      <w:r>
        <w:rPr>
          <w:rFonts w:cs="Times New Roman" w:ascii="Times New Roman" w:hAnsi="Times New Roman"/>
          <w:spacing w:val="-3"/>
          <w:sz w:val="24"/>
        </w:rPr>
        <w:t xml:space="preserve"> администрация  </w:t>
      </w:r>
      <w:r>
        <w:rPr>
          <w:rFonts w:cs="Times New Roman" w:ascii="Times New Roman" w:hAnsi="Times New Roman"/>
          <w:sz w:val="24"/>
        </w:rPr>
        <w:t xml:space="preserve">Парижскокоммунского сельского поселения,  </w:t>
      </w:r>
      <w:r>
        <w:rPr>
          <w:rFonts w:cs="Times New Roman" w:ascii="Times New Roman" w:hAnsi="Times New Roman"/>
          <w:spacing w:val="-3"/>
          <w:sz w:val="24"/>
        </w:rPr>
        <w:t xml:space="preserve">комиссия для разработки проекта правил благоустройства на территории </w:t>
      </w:r>
      <w:r>
        <w:rPr>
          <w:rFonts w:cs="Times New Roman" w:ascii="Times New Roman" w:hAnsi="Times New Roman"/>
          <w:sz w:val="24"/>
        </w:rPr>
        <w:t xml:space="preserve"> Парижскокоммунского</w:t>
      </w:r>
      <w:r>
        <w:rPr>
          <w:rFonts w:cs="Times New Roman" w:ascii="Times New Roman" w:hAnsi="Times New Roman"/>
          <w:spacing w:val="-3"/>
          <w:sz w:val="24"/>
        </w:rPr>
        <w:t xml:space="preserve"> сельского поселения, телефон:  </w:t>
      </w:r>
      <w:r>
        <w:rPr>
          <w:rFonts w:cs="Times New Roman" w:ascii="Times New Roman" w:hAnsi="Times New Roman"/>
          <w:b/>
          <w:spacing w:val="-3"/>
          <w:sz w:val="24"/>
        </w:rPr>
        <w:t>91-1-51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hd w:fill="FFFFFF" w:val="clear"/>
        <w:ind w:right="10" w:firstLine="518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ФОРМА</w:t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pacing w:val="-1"/>
          <w:sz w:val="24"/>
        </w:rPr>
        <w:t xml:space="preserve">предлагаемых предложений в проект программы </w:t>
      </w:r>
      <w:r>
        <w:rPr>
          <w:rFonts w:cs="Times New Roman" w:ascii="Times New Roman" w:hAnsi="Times New Roman"/>
          <w:b/>
          <w:sz w:val="24"/>
        </w:rPr>
        <w:t>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</w:t>
      </w:r>
    </w:p>
    <w:tbl>
      <w:tblPr>
        <w:tblW w:w="94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1560"/>
        <w:gridCol w:w="2414"/>
        <w:gridCol w:w="2547"/>
        <w:gridCol w:w="2954"/>
      </w:tblGrid>
      <w:tr>
        <w:trPr>
          <w:trHeight w:val="4721" w:hRule="exac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9"/>
                <w:sz w:val="24"/>
              </w:rPr>
              <w:t>Ф.И.О, адрес места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24"/>
              </w:rPr>
              <w:t>жительства,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телефона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24"/>
              </w:rPr>
              <w:t>гражданина</w:t>
            </w:r>
          </w:p>
          <w:p>
            <w:pPr>
              <w:pStyle w:val="Normal"/>
              <w:shd w:fill="FFFFFF" w:val="clear"/>
              <w:rPr/>
            </w:pPr>
            <w:r>
              <w:rPr>
                <w:rFonts w:cs="Times New Roman" w:ascii="Times New Roman" w:hAnsi="Times New Roman"/>
                <w:sz w:val="24"/>
              </w:rPr>
              <w:t>направившего</w:t>
            </w:r>
          </w:p>
          <w:p>
            <w:pPr>
              <w:pStyle w:val="Normal"/>
              <w:shd w:fill="FFFFFF" w:val="clear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ind w:left="19" w:firstLine="82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Текст статей проекта программы </w:t>
            </w:r>
            <w:r>
              <w:rPr>
                <w:rFonts w:cs="Times New Roman" w:ascii="Times New Roman" w:hAnsi="Times New Roman"/>
                <w:sz w:val="24"/>
              </w:rPr>
              <w:t>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ind w:right="259" w:firstLine="115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Предлагаемая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редакция статей </w:t>
            </w:r>
            <w:r>
              <w:rPr>
                <w:rFonts w:cs="Times New Roman" w:ascii="Times New Roman" w:hAnsi="Times New Roman"/>
                <w:sz w:val="24"/>
              </w:rPr>
              <w:t xml:space="preserve">проекта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программы </w:t>
            </w:r>
            <w:r>
              <w:rPr>
                <w:rFonts w:cs="Times New Roman" w:ascii="Times New Roman" w:hAnsi="Times New Roman"/>
                <w:sz w:val="24"/>
              </w:rPr>
              <w:t>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left="-40" w:right="106" w:firstLine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Перечень законодательных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актов, на основании которых</w:t>
            </w:r>
          </w:p>
          <w:p>
            <w:pPr>
              <w:pStyle w:val="Normal"/>
              <w:shd w:fill="FFFFFF" w:val="clear"/>
              <w:spacing w:before="0" w:after="200"/>
              <w:ind w:left="-40" w:firstLine="142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предлагается внести 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изменения или дополнения в проект программы </w:t>
            </w:r>
            <w:r>
              <w:rPr>
                <w:rFonts w:cs="Times New Roman" w:ascii="Times New Roman" w:hAnsi="Times New Roman"/>
                <w:sz w:val="24"/>
              </w:rPr>
              <w:t xml:space="preserve">«Комплексное развитие систем коммунальной инфраструктуры Парижскокоммунского сельского поселения Верхнехавского муниципального района на 2021-2026 годы» </w:t>
            </w:r>
          </w:p>
        </w:tc>
      </w:tr>
      <w:tr>
        <w:trPr>
          <w:trHeight w:val="293" w:hRule="exact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ind w:left="552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ind w:left="106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ind w:left="1046"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4</w:t>
            </w:r>
          </w:p>
        </w:tc>
      </w:tr>
      <w:tr>
        <w:trPr>
          <w:trHeight w:val="1698" w:hRule="atLeast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ст. №  _____,  </w:t>
            </w:r>
          </w:p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п. № ______,</w:t>
            </w:r>
          </w:p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абзац №  _____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2002" w:leader="dot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</w:rPr>
              <w:t>Изложение</w:t>
              <w:br/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текста</w:t>
            </w:r>
            <w:r>
              <w:rPr>
                <w:rFonts w:cs="Times New Roman" w:ascii="Times New Roman" w:hAnsi="Times New Roman"/>
                <w:sz w:val="24"/>
              </w:rPr>
              <w:tab/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ст. №  _____,  </w:t>
            </w:r>
          </w:p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п. № ______,</w:t>
            </w:r>
          </w:p>
          <w:p>
            <w:pPr>
              <w:pStyle w:val="Normal"/>
              <w:shd w:fill="FFFFFF" w:val="clear"/>
              <w:ind w:firstLin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абзац №  _____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2002" w:leader="dot"/>
              </w:tabs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</w:rPr>
              <w:t>Изложение</w:t>
              <w:br/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>текста</w:t>
            </w:r>
            <w:r>
              <w:rPr>
                <w:rFonts w:cs="Times New Roman" w:ascii="Times New Roman" w:hAnsi="Times New Roman"/>
                <w:sz w:val="24"/>
              </w:rPr>
              <w:tab/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, дата и полное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наименование Закона,</w:t>
            </w: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>номера статей, пунктов,</w:t>
            </w:r>
          </w:p>
          <w:p>
            <w:pPr>
              <w:pStyle w:val="Normal"/>
              <w:shd w:fill="FFFFFF" w:val="clea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</w:rPr>
              <w:t>подпунктов, абзацев и т. д.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1987" w:leader="dot"/>
              </w:tabs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336" w:hRule="exact"/>
        </w:trPr>
        <w:tc>
          <w:tcPr>
            <w:tcW w:w="1560" w:type="dxa"/>
            <w:vMerge w:val="continue"/>
            <w:tcBorders>
              <w:top w:val="single" w:sz="6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ind w:right="273" w:firstLine="708"/>
        <w:jc w:val="both"/>
        <w:rPr/>
      </w:pPr>
      <w:r>
        <w:rPr>
          <w:rFonts w:eastAsia="Times New Roman" w:cs="Times New Roman" w:ascii="Times New Roman" w:hAnsi="Times New Roman"/>
          <w:spacing w:val="-4"/>
          <w:sz w:val="24"/>
        </w:rPr>
        <w:t xml:space="preserve">           </w:t>
      </w:r>
      <w:r>
        <w:rPr>
          <w:rFonts w:cs="Times New Roman" w:ascii="Times New Roman" w:hAnsi="Times New Roman"/>
          <w:spacing w:val="-4"/>
          <w:sz w:val="24"/>
        </w:rPr>
        <w:t>Подпись лица направившего предложение</w:t>
        <w:tab/>
        <w:t>____________________ (Ф.И.О.)</w:t>
      </w:r>
      <w:r>
        <w:rPr/>
        <w:t xml:space="preserve">                 </w:t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right="273" w:firstLine="708"/>
        <w:jc w:val="both"/>
        <w:rPr/>
      </w:pPr>
      <w:r>
        <w:rPr/>
      </w:r>
    </w:p>
    <w:p>
      <w:pPr>
        <w:pStyle w:val="Normal"/>
        <w:widowControl w:val="false"/>
        <w:autoSpaceDE w:val="false"/>
        <w:spacing w:before="0" w:after="20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zh-CN"/>
        </w:rPr>
        <w:t xml:space="preserve">      </w:t>
      </w:r>
    </w:p>
    <w:sectPr>
      <w:type w:val="nextPage"/>
      <w:pgSz w:w="11906" w:h="16838"/>
      <w:pgMar w:left="1701" w:right="576" w:header="0" w:top="28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97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0"/>
        </w:tabs>
        <w:ind w:left="0" w:hanging="-340"/>
      </w:pPr>
      <w:rPr>
        <w:i w:val="false"/>
        <w:b w:val="false"/>
        <w:color w:val="00000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85"/>
        </w:tabs>
        <w:ind w:left="2985" w:hanging="1005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118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tLeast" w:line="288" w:before="0" w:after="136"/>
      <w:outlineLvl w:val="0"/>
    </w:pPr>
    <w:rPr>
      <w:rFonts w:ascii="Tahoma" w:hAnsi="Tahoma" w:eastAsia="Times New Roman" w:cs="Tahoma"/>
      <w:color w:val="2E3432"/>
      <w:kern w:val="2"/>
      <w:sz w:val="38"/>
      <w:szCs w:val="38"/>
      <w:lang w:val="en-US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lineRule="atLeast" w:line="288" w:before="0" w:after="136"/>
      <w:outlineLvl w:val="1"/>
    </w:pPr>
    <w:rPr>
      <w:rFonts w:ascii="Tahoma" w:hAnsi="Tahoma" w:eastAsia="Times New Roman" w:cs="Tahoma"/>
      <w:sz w:val="34"/>
      <w:szCs w:val="34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lineRule="atLeast" w:line="288" w:before="0" w:after="136"/>
      <w:outlineLvl w:val="2"/>
    </w:pPr>
    <w:rPr>
      <w:rFonts w:ascii="Tahoma" w:hAnsi="Tahoma" w:eastAsia="Times New Roman" w:cs="Tahoma"/>
      <w:sz w:val="29"/>
      <w:szCs w:val="29"/>
      <w:lang w:val="en-US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spacing w:lineRule="atLeast" w:line="288" w:before="280" w:after="280"/>
      <w:outlineLvl w:val="3"/>
    </w:pPr>
    <w:rPr>
      <w:rFonts w:ascii="Tahoma" w:hAnsi="Tahoma" w:eastAsia="Times New Roman" w:cs="Tahoma"/>
      <w:b/>
      <w:bCs/>
      <w:sz w:val="24"/>
      <w:szCs w:val="24"/>
      <w:lang w:val="en-US"/>
    </w:rPr>
  </w:style>
  <w:style w:type="paragraph" w:styleId="Heading5">
    <w:name w:val="Heading 5"/>
    <w:basedOn w:val="Normal"/>
    <w:next w:val="TextBody"/>
    <w:qFormat/>
    <w:pPr>
      <w:numPr>
        <w:ilvl w:val="4"/>
        <w:numId w:val="1"/>
      </w:numPr>
      <w:spacing w:lineRule="atLeast" w:line="288" w:before="280" w:after="280"/>
      <w:outlineLvl w:val="4"/>
    </w:pPr>
    <w:rPr>
      <w:rFonts w:ascii="Tahoma" w:hAnsi="Tahoma" w:eastAsia="Times New Roman" w:cs="Tahoma"/>
      <w:b/>
      <w:bCs/>
      <w:sz w:val="24"/>
      <w:szCs w:val="24"/>
      <w:lang w:val="en-US"/>
    </w:rPr>
  </w:style>
  <w:style w:type="paragraph" w:styleId="Heading6">
    <w:name w:val="Heading 6"/>
    <w:basedOn w:val="Normal"/>
    <w:next w:val="TextBody"/>
    <w:qFormat/>
    <w:pPr>
      <w:numPr>
        <w:ilvl w:val="5"/>
        <w:numId w:val="1"/>
      </w:numPr>
      <w:spacing w:lineRule="atLeast" w:line="288" w:before="280" w:after="280"/>
      <w:outlineLvl w:val="5"/>
    </w:pPr>
    <w:rPr>
      <w:rFonts w:ascii="Tahoma" w:hAnsi="Tahoma" w:eastAsia="Times New Roman" w:cs="Tahoma"/>
      <w:b/>
      <w:bCs/>
      <w:sz w:val="24"/>
      <w:szCs w:val="24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b w:val="false"/>
      <w:i w:val="false"/>
      <w:color w:val="000000"/>
    </w:rPr>
  </w:style>
  <w:style w:type="character" w:styleId="WW8Num16z1">
    <w:name w:val="WW8Num16z1"/>
    <w:qFormat/>
    <w:rPr>
      <w:rFonts w:ascii="Times New Roman" w:hAnsi="Times New Roman" w:cs="Times New Roman"/>
    </w:rPr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b/>
    </w:rPr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>
      <w:b/>
    </w:rPr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St1z0">
    <w:name w:val="WW8NumSt1z0"/>
    <w:qFormat/>
    <w:rPr>
      <w:rFonts w:ascii="Arial" w:hAnsi="Arial" w:cs="Arial"/>
    </w:rPr>
  </w:style>
  <w:style w:type="character" w:styleId="WW8NumSt2z0">
    <w:name w:val="WW8NumSt2z0"/>
    <w:qFormat/>
    <w:rPr>
      <w:rFonts w:ascii="Arial" w:hAnsi="Arial" w:cs="Arial"/>
    </w:rPr>
  </w:style>
  <w:style w:type="character" w:styleId="Style8">
    <w:name w:val="Основной шрифт абзаца"/>
    <w:qFormat/>
    <w:rPr/>
  </w:style>
  <w:style w:type="character" w:styleId="12">
    <w:name w:val=" Знак Знак12"/>
    <w:qFormat/>
    <w:rPr>
      <w:rFonts w:ascii="Tahoma" w:hAnsi="Tahoma" w:eastAsia="Times New Roman" w:cs="Tahoma"/>
      <w:color w:val="2E3432"/>
      <w:kern w:val="2"/>
      <w:sz w:val="38"/>
      <w:szCs w:val="38"/>
    </w:rPr>
  </w:style>
  <w:style w:type="character" w:styleId="11">
    <w:name w:val=" Знак Знак11"/>
    <w:qFormat/>
    <w:rPr>
      <w:rFonts w:ascii="Tahoma" w:hAnsi="Tahoma" w:eastAsia="Times New Roman" w:cs="Tahoma"/>
      <w:sz w:val="34"/>
      <w:szCs w:val="34"/>
    </w:rPr>
  </w:style>
  <w:style w:type="character" w:styleId="10">
    <w:name w:val=" Знак Знак10"/>
    <w:qFormat/>
    <w:rPr>
      <w:rFonts w:ascii="Tahoma" w:hAnsi="Tahoma" w:eastAsia="Times New Roman" w:cs="Tahoma"/>
      <w:sz w:val="29"/>
      <w:szCs w:val="29"/>
    </w:rPr>
  </w:style>
  <w:style w:type="character" w:styleId="9">
    <w:name w:val=" Знак Знак9"/>
    <w:qFormat/>
    <w:rPr>
      <w:rFonts w:ascii="Tahoma" w:hAnsi="Tahoma" w:eastAsia="Times New Roman" w:cs="Tahoma"/>
      <w:b/>
      <w:bCs/>
      <w:sz w:val="24"/>
      <w:szCs w:val="24"/>
    </w:rPr>
  </w:style>
  <w:style w:type="character" w:styleId="8">
    <w:name w:val=" Знак Знак8"/>
    <w:qFormat/>
    <w:rPr>
      <w:rFonts w:ascii="Tahoma" w:hAnsi="Tahoma" w:eastAsia="Times New Roman" w:cs="Tahoma"/>
      <w:b/>
      <w:bCs/>
      <w:sz w:val="24"/>
      <w:szCs w:val="24"/>
    </w:rPr>
  </w:style>
  <w:style w:type="character" w:styleId="7">
    <w:name w:val=" Знак Знак7"/>
    <w:qFormat/>
    <w:rPr>
      <w:rFonts w:ascii="Tahoma" w:hAnsi="Tahoma" w:eastAsia="Times New Roman" w:cs="Tahoma"/>
      <w:b/>
      <w:bCs/>
      <w:sz w:val="24"/>
      <w:szCs w:val="24"/>
    </w:rPr>
  </w:style>
  <w:style w:type="character" w:styleId="5">
    <w:name w:val=" Знак Знак5"/>
    <w:qFormat/>
    <w:rPr>
      <w:rFonts w:ascii="Courier New" w:hAnsi="Courier New" w:eastAsia="Times New Roman" w:cs="Courier New"/>
      <w:sz w:val="20"/>
      <w:szCs w:val="20"/>
    </w:rPr>
  </w:style>
  <w:style w:type="character" w:styleId="Style9">
    <w:name w:val="Гипертекстовая ссылка"/>
    <w:qFormat/>
    <w:rPr>
      <w:b/>
      <w:bCs/>
      <w:color w:val="008000"/>
    </w:rPr>
  </w:style>
  <w:style w:type="character" w:styleId="InternetLink">
    <w:name w:val="Internet Link"/>
    <w:rPr>
      <w:color w:val="0000FF"/>
      <w:u w:val="single"/>
    </w:rPr>
  </w:style>
  <w:style w:type="character" w:styleId="4">
    <w:name w:val=" Знак Знак4"/>
    <w:qFormat/>
    <w:rPr>
      <w:sz w:val="22"/>
      <w:szCs w:val="22"/>
    </w:rPr>
  </w:style>
  <w:style w:type="character" w:styleId="3">
    <w:name w:val=" Знак Знак3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 Знак Знак2"/>
    <w:qFormat/>
    <w:rPr>
      <w:sz w:val="16"/>
      <w:szCs w:val="16"/>
    </w:rPr>
  </w:style>
  <w:style w:type="character" w:styleId="WWAbsatzStandardschriftart111111111">
    <w:name w:val="WW-Absatz-Standardschriftart111111111"/>
    <w:qFormat/>
    <w:rPr/>
  </w:style>
  <w:style w:type="character" w:styleId="Applestylespan">
    <w:name w:val="apple-style-span"/>
    <w:basedOn w:val="Style8"/>
    <w:qFormat/>
    <w:rPr/>
  </w:style>
  <w:style w:type="character" w:styleId="71">
    <w:name w:val="Знак Знак7"/>
    <w:qFormat/>
    <w:rPr>
      <w:rFonts w:ascii="Tahoma" w:hAnsi="Tahoma" w:cs="Tahoma"/>
      <w:color w:val="2E3432"/>
      <w:kern w:val="2"/>
      <w:sz w:val="38"/>
      <w:szCs w:val="38"/>
      <w:lang w:val="en-US" w:bidi="ar-SA"/>
    </w:rPr>
  </w:style>
  <w:style w:type="character" w:styleId="6">
    <w:name w:val="Знак Знак6"/>
    <w:qFormat/>
    <w:rPr>
      <w:rFonts w:ascii="Tahoma" w:hAnsi="Tahoma" w:cs="Tahoma"/>
      <w:sz w:val="34"/>
      <w:szCs w:val="34"/>
      <w:lang w:val="en-US" w:bidi="ar-SA"/>
    </w:rPr>
  </w:style>
  <w:style w:type="character" w:styleId="51">
    <w:name w:val="Знак Знак5"/>
    <w:qFormat/>
    <w:rPr>
      <w:rFonts w:ascii="Tahoma" w:hAnsi="Tahoma" w:cs="Tahoma"/>
      <w:sz w:val="29"/>
      <w:szCs w:val="29"/>
      <w:lang w:val="en-US" w:bidi="ar-SA"/>
    </w:rPr>
  </w:style>
  <w:style w:type="character" w:styleId="41">
    <w:name w:val="Знак Знак4"/>
    <w:qFormat/>
    <w:rPr>
      <w:rFonts w:ascii="Tahoma" w:hAnsi="Tahoma" w:cs="Tahoma"/>
      <w:b/>
      <w:bCs/>
      <w:sz w:val="24"/>
      <w:szCs w:val="24"/>
      <w:lang w:val="en-US" w:bidi="ar-SA"/>
    </w:rPr>
  </w:style>
  <w:style w:type="character" w:styleId="31">
    <w:name w:val="Знак Знак3"/>
    <w:qFormat/>
    <w:rPr>
      <w:rFonts w:ascii="Tahoma" w:hAnsi="Tahoma" w:cs="Tahoma"/>
      <w:b/>
      <w:bCs/>
      <w:sz w:val="24"/>
      <w:szCs w:val="24"/>
      <w:lang w:val="en-US" w:bidi="ar-SA"/>
    </w:rPr>
  </w:style>
  <w:style w:type="character" w:styleId="21">
    <w:name w:val="Знак Знак2"/>
    <w:qFormat/>
    <w:rPr>
      <w:rFonts w:ascii="Tahoma" w:hAnsi="Tahoma" w:cs="Tahoma"/>
      <w:b/>
      <w:bCs/>
      <w:sz w:val="24"/>
      <w:szCs w:val="24"/>
      <w:lang w:val="en-US" w:bidi="ar-SA"/>
    </w:rPr>
  </w:style>
  <w:style w:type="character" w:styleId="1">
    <w:name w:val=" Знак Знак1"/>
    <w:qFormat/>
    <w:rPr>
      <w:rFonts w:ascii="Tahoma" w:hAnsi="Tahoma" w:eastAsia="Calibri" w:cs="Tahoma"/>
      <w:sz w:val="16"/>
      <w:szCs w:val="16"/>
      <w:lang w:val="en-US" w:bidi="ar-SA"/>
    </w:rPr>
  </w:style>
  <w:style w:type="character" w:styleId="Style10">
    <w:name w:val=" Знак Знак"/>
    <w:qFormat/>
    <w:rPr>
      <w:sz w:val="24"/>
      <w:szCs w:val="24"/>
      <w:lang w:val="ru-RU" w:bidi="ar-SA"/>
    </w:rPr>
  </w:style>
  <w:style w:type="character" w:styleId="Appleconvertedspace">
    <w:name w:val="apple-converted-space"/>
    <w:qFormat/>
    <w:rPr/>
  </w:style>
  <w:style w:type="character" w:styleId="Style11">
    <w:name w:val="Без интервала Знак"/>
    <w:qFormat/>
    <w:rPr>
      <w:rFonts w:ascii="Times New Roman CYR" w:hAnsi="Times New Roman CYR" w:eastAsia="Times New Roman" w:cs="Times New Roman CYR"/>
      <w:sz w:val="24"/>
      <w:szCs w:val="24"/>
      <w:lang w:val="ru-RU" w:bidi="ar-SA"/>
    </w:rPr>
  </w:style>
  <w:style w:type="paragraph" w:styleId="Heading">
    <w:name w:val="Heading"/>
    <w:basedOn w:val="Normal"/>
    <w:next w:val="TextBody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HTML">
    <w:name w:val="Стандартный HTML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en-US"/>
    </w:rPr>
  </w:style>
  <w:style w:type="paragraph" w:styleId="Style12">
    <w:name w:val=" Знак Знак Знак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3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14">
    <w:name w:val="Красная строка"/>
    <w:basedOn w:val="TextBody"/>
    <w:qFormat/>
    <w:pPr>
      <w:spacing w:lineRule="auto" w:line="240"/>
      <w:ind w:firstLine="210"/>
    </w:pPr>
    <w:rPr>
      <w:rFonts w:ascii="Times New Roman" w:hAnsi="Times New Roman" w:eastAsia="Times New Roman" w:cs="Times New Roman"/>
      <w:sz w:val="24"/>
      <w:szCs w:val="24"/>
    </w:rPr>
  </w:style>
  <w:style w:type="paragraph" w:styleId="32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  <w:lang w:val="en-US"/>
    </w:rPr>
  </w:style>
  <w:style w:type="paragraph" w:styleId="Style15">
    <w:name w:val="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6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7">
    <w:name w:val="Абзац списка"/>
    <w:basedOn w:val="Normal"/>
    <w:qFormat/>
    <w:pPr>
      <w:ind w:left="720" w:hanging="0"/>
    </w:pPr>
    <w:rPr/>
  </w:style>
  <w:style w:type="paragraph" w:styleId="Style18">
    <w:name w:val="Без интервала"/>
    <w:qFormat/>
    <w:pPr>
      <w:widowControl w:val="false"/>
      <w:autoSpaceDE w:val="false"/>
    </w:pPr>
    <w:rPr>
      <w:rFonts w:ascii="Times New Roman CYR" w:hAnsi="Times New Roman CYR" w:eastAsia="Times New Roman" w:cs="Times New Roman CYR"/>
      <w:color w:val="auto"/>
      <w:sz w:val="24"/>
      <w:szCs w:val="24"/>
      <w:lang w:val="ru-RU" w:bidi="ar-SA" w:eastAsia="zh-CN"/>
    </w:rPr>
  </w:style>
  <w:style w:type="paragraph" w:styleId="22">
    <w:name w:val="Основной текст 2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tyle19">
    <w:name w:val="Текст"/>
    <w:basedOn w:val="Normal"/>
    <w:qFormat/>
    <w:pPr>
      <w:numPr>
        <w:ilvl w:val="0"/>
        <w:numId w:val="3"/>
      </w:numPr>
      <w:spacing w:lineRule="auto" w:line="360" w:before="60" w:after="0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Style20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ConsNormal">
    <w:name w:val="ConsNormal"/>
    <w:qFormat/>
    <w:pPr>
      <w:widowControl w:val="false"/>
      <w:snapToGrid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sz w:val="24"/>
      <w:szCs w:val="24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33">
    <w:name w:val="Основной текст 3"/>
    <w:basedOn w:val="Normal"/>
    <w:qFormat/>
    <w:pPr>
      <w:widowControl w:val="false"/>
      <w:spacing w:lineRule="atLeast" w:line="360" w:before="0" w:after="120"/>
      <w:ind w:firstLine="567"/>
      <w:jc w:val="both"/>
    </w:pPr>
    <w:rPr>
      <w:rFonts w:ascii="Times New Roman" w:hAnsi="Times New Roman" w:eastAsia="Times New Roman" w:cs="Times New Roman"/>
      <w:spacing w:val="-5"/>
      <w:sz w:val="16"/>
      <w:szCs w:val="16"/>
    </w:rPr>
  </w:style>
  <w:style w:type="paragraph" w:styleId="ConsNonformat">
    <w:name w:val="ConsNonformat"/>
    <w:qFormat/>
    <w:pPr>
      <w:widowControl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basedOn w:val="Normal"/>
    <w:qFormat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SimSun;宋体" w:cs="Mangal"/>
      <w:kern w:val="2"/>
      <w:sz w:val="24"/>
      <w:szCs w:val="24"/>
      <w:lang w:bidi="hi-IN"/>
    </w:rPr>
  </w:style>
  <w:style w:type="paragraph" w:styleId="211">
    <w:name w:val="Основной текст 21"/>
    <w:basedOn w:val="Normal"/>
    <w:qFormat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SimSun;宋体" w:cs="Mangal"/>
      <w:kern w:val="2"/>
      <w:sz w:val="24"/>
      <w:szCs w:val="24"/>
      <w:lang w:bidi="hi-IN"/>
    </w:rPr>
  </w:style>
  <w:style w:type="paragraph" w:styleId="Style21">
    <w:name w:val="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4"/>
      <w:szCs w:val="24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2020-06-03T13:39:00Z</dcterms:created>
  <dc:creator>Кузнецова</dc:creator>
  <dc:description/>
  <cp:keywords/>
  <dc:language>en-US</dc:language>
  <cp:lastModifiedBy>root</cp:lastModifiedBy>
  <cp:lastPrinted>2015-09-24T13:45:00Z</cp:lastPrinted>
  <dcterms:modified xsi:type="dcterms:W3CDTF">2020-08-12T10:00:00Z</dcterms:modified>
  <cp:revision>11</cp:revision>
  <dc:subject/>
  <dc:title>Программа комплексного развития коммунальной инфраструктуры  Некрасовского сельского поселения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/>
  </property>
  <property fmtid="{D5CDD505-2E9C-101B-9397-08002B2CF9AE}" pid="3" name="docType">
    <vt:lpwstr>43</vt:lpwstr>
  </property>
</Properties>
</file>