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3A" w:rsidRDefault="00C16E3A" w:rsidP="00C16E3A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от 15.06.2015г. № 148 О назначении выборов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jc w:val="center"/>
        <w:outlineLvl w:val="3"/>
        <w:rPr>
          <w:b/>
          <w:bCs/>
          <w:color w:val="A32925"/>
          <w:sz w:val="27"/>
          <w:szCs w:val="27"/>
        </w:rPr>
      </w:pPr>
      <w:bookmarkStart w:id="0" w:name="_GoBack"/>
      <w:bookmarkEnd w:id="0"/>
      <w:r>
        <w:rPr>
          <w:b/>
          <w:bCs/>
          <w:color w:val="A32925"/>
          <w:sz w:val="27"/>
          <w:szCs w:val="27"/>
        </w:rPr>
        <w:t>Совет народных депутатов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jc w:val="center"/>
        <w:outlineLvl w:val="3"/>
        <w:rPr>
          <w:b/>
          <w:bCs/>
          <w:color w:val="A32925"/>
          <w:sz w:val="27"/>
          <w:szCs w:val="27"/>
        </w:rPr>
      </w:pPr>
      <w:r>
        <w:rPr>
          <w:b/>
          <w:bCs/>
          <w:color w:val="A32925"/>
          <w:sz w:val="27"/>
          <w:szCs w:val="27"/>
        </w:rPr>
        <w:t>Парижскокоммунского сельского поселения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jc w:val="center"/>
        <w:outlineLvl w:val="3"/>
        <w:rPr>
          <w:b/>
          <w:bCs/>
          <w:color w:val="A32925"/>
          <w:sz w:val="27"/>
          <w:szCs w:val="27"/>
        </w:rPr>
      </w:pPr>
      <w:r>
        <w:rPr>
          <w:b/>
          <w:bCs/>
          <w:color w:val="A32925"/>
          <w:sz w:val="27"/>
          <w:szCs w:val="27"/>
        </w:rPr>
        <w:t>           Верхнехавского муниципального района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jc w:val="center"/>
        <w:outlineLvl w:val="3"/>
        <w:rPr>
          <w:b/>
          <w:bCs/>
          <w:color w:val="A32925"/>
          <w:sz w:val="27"/>
          <w:szCs w:val="27"/>
        </w:rPr>
      </w:pPr>
      <w:r>
        <w:rPr>
          <w:b/>
          <w:bCs/>
          <w:color w:val="A32925"/>
          <w:sz w:val="27"/>
          <w:szCs w:val="27"/>
        </w:rPr>
        <w:t> Воронежской области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jc w:val="center"/>
        <w:outlineLvl w:val="3"/>
        <w:rPr>
          <w:b/>
          <w:bCs/>
          <w:color w:val="A32925"/>
          <w:sz w:val="27"/>
          <w:szCs w:val="27"/>
        </w:rPr>
      </w:pPr>
    </w:p>
    <w:p w:rsidR="00C16E3A" w:rsidRDefault="00C16E3A" w:rsidP="00C16E3A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C16E3A" w:rsidRDefault="00C16E3A" w:rsidP="00C16E3A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выборов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пунктом 1-3 Федерального закона от 12.06.2002 г. № 67-ФЗ «Об основных гарантиях избирательных прав и права на участие в референдуме граждан Российской Федерации», Федеральным законом от 06.10.2003 г. № 131- ФЗ «Об общих принципах организации местного самоуправления в Российской Федерации», с частью 1 статьи 13 Избирательного кодекса Воронежской области, Уставом Парижскокоммунского сельского поселения Верхнехавского муниципального района Воронежской области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Назначить     выборы     депутатов     Совета     народных     депутатов</w:t>
      </w:r>
      <w:r>
        <w:rPr>
          <w:color w:val="212121"/>
          <w:sz w:val="21"/>
          <w:szCs w:val="21"/>
        </w:rPr>
        <w:br/>
        <w:t>Парижскокоммунского сельского поселения Верхнехавского муниципального</w:t>
      </w:r>
      <w:r>
        <w:rPr>
          <w:color w:val="212121"/>
          <w:sz w:val="21"/>
          <w:szCs w:val="21"/>
        </w:rPr>
        <w:br/>
        <w:t>района Воронежской области пятого созыва на 13 сентября 2015 года.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Опубликовать принятое решение в районной газете «</w:t>
      </w:r>
      <w:proofErr w:type="spellStart"/>
      <w:r>
        <w:rPr>
          <w:color w:val="212121"/>
          <w:sz w:val="21"/>
          <w:szCs w:val="21"/>
        </w:rPr>
        <w:t>Верхнехавские</w:t>
      </w:r>
      <w:proofErr w:type="spellEnd"/>
      <w:r>
        <w:rPr>
          <w:color w:val="212121"/>
          <w:sz w:val="21"/>
          <w:szCs w:val="21"/>
        </w:rPr>
        <w:br/>
        <w:t>рубежи» не позднее через пять дней со дня его принятия.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после официального опубликования.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 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«15» июня 2015г.</w:t>
      </w:r>
    </w:p>
    <w:p w:rsidR="00C16E3A" w:rsidRDefault="00C16E3A" w:rsidP="00C16E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148- IV-СНД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A78D4"/>
    <w:multiLevelType w:val="multilevel"/>
    <w:tmpl w:val="76AC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16E3A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3AD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6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2023-07-17T13:49:00Z</dcterms:created>
  <dcterms:modified xsi:type="dcterms:W3CDTF">2023-07-17T13:49:00Z</dcterms:modified>
</cp:coreProperties>
</file>