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471" w:rsidRPr="00722471" w:rsidRDefault="00722471" w:rsidP="00722471">
      <w:pPr>
        <w:shd w:val="clear" w:color="auto" w:fill="FFFFFF"/>
        <w:jc w:val="center"/>
        <w:rPr>
          <w:color w:val="212121"/>
          <w:sz w:val="21"/>
          <w:szCs w:val="21"/>
        </w:rPr>
      </w:pPr>
      <w:r w:rsidRPr="00722471">
        <w:rPr>
          <w:b/>
          <w:bCs/>
          <w:color w:val="212121"/>
          <w:sz w:val="21"/>
          <w:szCs w:val="21"/>
        </w:rPr>
        <w:t>Отчет Главы за 2012год</w:t>
      </w:r>
    </w:p>
    <w:p w:rsidR="00722471" w:rsidRPr="00722471" w:rsidRDefault="00722471" w:rsidP="00722471">
      <w:pPr>
        <w:shd w:val="clear" w:color="auto" w:fill="FFFFFF"/>
        <w:rPr>
          <w:color w:val="212121"/>
          <w:sz w:val="21"/>
          <w:szCs w:val="21"/>
        </w:rPr>
      </w:pPr>
      <w:r w:rsidRPr="00722471">
        <w:rPr>
          <w:color w:val="212121"/>
          <w:sz w:val="21"/>
          <w:szCs w:val="21"/>
        </w:rPr>
        <w:br/>
        <w:t>Парижскокоммунское сельское поселение расположено в юго-западной части Верхнехавского района: с севера граничит с Малоприваловским сельским поселением, с востока со Спасским сельским поселением Верхнехавского района и Новоусманским районом Воронежской области, с юга с Новоусманским районом Воронежской области, с запада с Углянским сельским поселением Верхнехавского района и с Рамонским районом Воронежской области.</w:t>
      </w:r>
      <w:r w:rsidRPr="00722471">
        <w:rPr>
          <w:color w:val="212121"/>
          <w:sz w:val="21"/>
          <w:szCs w:val="21"/>
        </w:rPr>
        <w:br/>
        <w:t>Общая площадь территории составляет 88,1 кв. км.</w:t>
      </w:r>
      <w:r w:rsidRPr="00722471">
        <w:rPr>
          <w:color w:val="212121"/>
          <w:sz w:val="21"/>
          <w:szCs w:val="21"/>
        </w:rPr>
        <w:br/>
        <w:t>От начальной точки граница проходит в северо-восточном направлении, пересекая автомобильную дорогу и ручей по границе с землями Малоприваловского сельского поселения. Затем граница поворачивает на юг и идет вдоль лесополосы по границе с землями Спасского сельского поселения , на протяжении 1,5 км. Далее проходит по границе с землями СПХ «Труд» Новоусманского района пересекая б. Тонкая, двигаясь в юго-западном направлении граничит с землями ТОО «Артамоновское» Новоусманского района , ур. Ростоши Воронежского мехлесхоза. Потом проходит по границе с землями СХП «Орлово» Новоусманского района, пересекая Цыганский лог. Далее идет по границе с землями п. Воля Новоусманского района, поворачивая на восток граничит с землями Рамонского района. Двигаясь в северо-восточном направлении, граничит с землями Углянского сельского поселения , проходя по границе с ур. Сычево, вдоль р. Усмань.</w:t>
      </w:r>
      <w:r w:rsidRPr="00722471">
        <w:rPr>
          <w:color w:val="212121"/>
          <w:sz w:val="21"/>
          <w:szCs w:val="21"/>
        </w:rPr>
        <w:br/>
        <w:t>Общая численность населения сельского поселения по состоянию на 01.01.2013 г. составляет 1430 человек. На территории поселения расположены три населенных пункта: с. Парижская Коммуна, с. Никоново, с. Забугорье и общее число домохозяйств 797единиц.</w:t>
      </w:r>
      <w:r w:rsidRPr="00722471">
        <w:rPr>
          <w:color w:val="212121"/>
          <w:sz w:val="21"/>
          <w:szCs w:val="21"/>
        </w:rPr>
        <w:br/>
        <w:t>Общая площадь земель в границах муниципального образования по состоянию на 1.01.2013 г. - 3967,00 га, из них 1178 га в муниципальной собственности, 2695 га в собственности физических лиц, 130 га земли областной собственности.</w:t>
      </w:r>
      <w:r w:rsidRPr="00722471">
        <w:rPr>
          <w:color w:val="212121"/>
          <w:sz w:val="21"/>
          <w:szCs w:val="21"/>
        </w:rPr>
        <w:br/>
        <w:t>Большая часть поселения занята землями сельскохозяйственного назначения — 2536 га, в том числе:</w:t>
      </w:r>
      <w:r w:rsidRPr="00722471">
        <w:rPr>
          <w:color w:val="212121"/>
          <w:sz w:val="21"/>
          <w:szCs w:val="21"/>
        </w:rPr>
        <w:br/>
        <w:t>- пашни — 2368 га;</w:t>
      </w:r>
      <w:r w:rsidRPr="00722471">
        <w:rPr>
          <w:color w:val="212121"/>
          <w:sz w:val="21"/>
          <w:szCs w:val="21"/>
        </w:rPr>
        <w:br/>
        <w:t>- прочие земли — 168 га.</w:t>
      </w:r>
      <w:r w:rsidRPr="00722471">
        <w:rPr>
          <w:color w:val="212121"/>
          <w:sz w:val="21"/>
          <w:szCs w:val="21"/>
        </w:rPr>
        <w:br/>
        <w:t>Связь с населенными пунктами, вошедшими в состав сельского поселения, осуществляется по автодорогам Орлово – Углянец и трассе Дон- Малая Приваловка – граница Липецкой области.</w:t>
      </w:r>
      <w:r w:rsidRPr="00722471">
        <w:rPr>
          <w:color w:val="212121"/>
          <w:sz w:val="21"/>
          <w:szCs w:val="21"/>
        </w:rPr>
        <w:br/>
        <w:t>Свою работу администрация строит согласно 131-ФЗ «Об общих принципах организации местного самоуправления в РФ» с учетом изменений и дополнений. Для принятия важных решений, такие как принятие и исполнение бюджета, изменения в устав поселения, плана социально –экономического развития проводятся публичные слушания.</w:t>
      </w:r>
      <w:r w:rsidRPr="00722471">
        <w:rPr>
          <w:color w:val="212121"/>
          <w:sz w:val="21"/>
          <w:szCs w:val="21"/>
        </w:rPr>
        <w:br/>
        <w:t>За 2012 год проведено три публичных слушания по вопросу: «О согласовании проекта правил землепользования и застройки на территории Парижскокоммунского сельского поселения», «Обсуждение проекта «О внесении изменений и дополнений в Устав Парижскокоммунского сельского поселения Верхнехавского муниципального района Воронежской области», «О проекте Правил благоустройства территории Парижскокоммунского сельского поселения Верхнехавского муниципального района Воронежской области», «Об отчете по исполнению бюджета Парижскокоммунского сельского поселения за 2011 год», «Обсуждения проекта решения о бюджете Парижскокоммунского сельского поселения на 2013 год и плановый период 2014 и 2015годов»</w:t>
      </w:r>
      <w:r w:rsidRPr="00722471">
        <w:rPr>
          <w:color w:val="212121"/>
          <w:sz w:val="21"/>
          <w:szCs w:val="21"/>
        </w:rPr>
        <w:br/>
        <w:t>За отчетный период издано:</w:t>
      </w:r>
      <w:r w:rsidRPr="00722471">
        <w:rPr>
          <w:color w:val="212121"/>
          <w:sz w:val="21"/>
          <w:szCs w:val="21"/>
        </w:rPr>
        <w:br/>
        <w:t>Распоряжений- 80</w:t>
      </w:r>
      <w:r w:rsidRPr="00722471">
        <w:rPr>
          <w:color w:val="212121"/>
          <w:sz w:val="21"/>
          <w:szCs w:val="21"/>
        </w:rPr>
        <w:br/>
        <w:t>постановлений администрации – 126</w:t>
      </w:r>
      <w:r w:rsidRPr="00722471">
        <w:rPr>
          <w:color w:val="212121"/>
          <w:sz w:val="21"/>
          <w:szCs w:val="21"/>
        </w:rPr>
        <w:br/>
        <w:t>Нормативно-правовые акты, затрагивающие права и свободу граждан, проходят правовую проверку в прокуратуре Верхнехавского района и публикуются в СМИ в газете «Верхнехавские рубежи».</w:t>
      </w:r>
      <w:r w:rsidRPr="00722471">
        <w:rPr>
          <w:color w:val="212121"/>
          <w:sz w:val="21"/>
          <w:szCs w:val="21"/>
        </w:rPr>
        <w:br/>
        <w:t>За 2012 год поступило 10 обращений граждан, в том числе выдано справок – 762; Все обращения рассмотрены в установленные сроки.</w:t>
      </w:r>
      <w:r w:rsidRPr="00722471">
        <w:rPr>
          <w:color w:val="212121"/>
          <w:sz w:val="21"/>
          <w:szCs w:val="21"/>
        </w:rPr>
        <w:br/>
        <w:t>Паспортный стол: зарегистрировано граждан –43(прибыло – 30, родилось-13), снято с учета- 73, умерших- 40. Издано исходящих документов – 138; зарегистрировано входящих – 110.</w:t>
      </w:r>
      <w:r w:rsidRPr="00722471">
        <w:rPr>
          <w:color w:val="212121"/>
          <w:sz w:val="21"/>
          <w:szCs w:val="21"/>
        </w:rPr>
        <w:br/>
        <w:t>Бюджет – это основной финансовый инструмент,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w:t>
      </w:r>
      <w:r w:rsidRPr="00722471">
        <w:rPr>
          <w:color w:val="212121"/>
          <w:sz w:val="21"/>
          <w:szCs w:val="21"/>
        </w:rPr>
        <w:br/>
        <w:t>Доходы</w:t>
      </w:r>
      <w:r w:rsidRPr="00722471">
        <w:rPr>
          <w:color w:val="212121"/>
          <w:sz w:val="21"/>
          <w:szCs w:val="21"/>
        </w:rPr>
        <w:br/>
        <w:t>Одна из главных задач – собираемость и выполнение бюджета. В этой области у нас следующие показатели.</w:t>
      </w:r>
      <w:r w:rsidRPr="00722471">
        <w:rPr>
          <w:color w:val="212121"/>
          <w:sz w:val="21"/>
          <w:szCs w:val="21"/>
        </w:rPr>
        <w:br/>
        <w:t>Исполнение бюджета</w:t>
      </w:r>
      <w:r w:rsidRPr="00722471">
        <w:rPr>
          <w:color w:val="212121"/>
          <w:sz w:val="21"/>
          <w:szCs w:val="21"/>
        </w:rPr>
        <w:br/>
        <w:t>Бюджет поселения на 2012 год составил:</w:t>
      </w:r>
      <w:r w:rsidRPr="00722471">
        <w:rPr>
          <w:color w:val="212121"/>
          <w:sz w:val="21"/>
          <w:szCs w:val="21"/>
        </w:rPr>
        <w:br/>
        <w:t xml:space="preserve">- всего доходов – 3118,8 тыс. руб. (98,36 %), в том числе НДФЛ – 89,3 тыс. руб. (81,07 %), налог на имущество – 94,5тыс. руб. (100 %), %), земельный налог -642,5 тыс. руб ( 100%); аренда- 86,8 тыс. руб </w:t>
      </w:r>
      <w:r w:rsidRPr="00722471">
        <w:rPr>
          <w:color w:val="212121"/>
          <w:sz w:val="21"/>
          <w:szCs w:val="21"/>
        </w:rPr>
        <w:lastRenderedPageBreak/>
        <w:t>(101,02%), гос. пошлина - 5,5 тыс. руб. (100,63%), неналоговые доходы - 150,0 тыс. руб. (100%) дотации - 1363,0тыс руб. (100%), в т. ч.Субвенции на осущ. перв. воин учета -55,9 тыс. руб. (100%); прочие субсидии - 573,9тыс руб; иные межбюджетные трансферты - 57,1 тыс руб.</w:t>
      </w:r>
      <w:r w:rsidRPr="00722471">
        <w:rPr>
          <w:color w:val="212121"/>
          <w:sz w:val="21"/>
          <w:szCs w:val="21"/>
        </w:rPr>
        <w:br/>
        <w:t>- всего расходов – 3114,9 тыс. руб. (99,19 %), в том числе общегосударственные – 1504,4 тыс. руб. (99,08,5 %), национальная оборона (мобилизационная подготовка) – 55,9 тыс. руб. (100 %), национальная экономика – 591,7 тыс. руб. (90,3 %), жилищно-коммунальное хозяйство – 355,2тыс. руб. (99,6 %), , культура- 607,6,(97,3%) .</w:t>
      </w:r>
      <w:r w:rsidRPr="00722471">
        <w:rPr>
          <w:color w:val="212121"/>
          <w:sz w:val="21"/>
          <w:szCs w:val="21"/>
        </w:rPr>
        <w:br/>
      </w:r>
      <w:r w:rsidRPr="00722471">
        <w:rPr>
          <w:color w:val="212121"/>
          <w:sz w:val="21"/>
          <w:szCs w:val="21"/>
        </w:rPr>
        <w:br/>
        <w:t>Количество детей в Парижскоммунской МКОУ- 55</w:t>
      </w:r>
      <w:r w:rsidRPr="00722471">
        <w:rPr>
          <w:color w:val="212121"/>
          <w:sz w:val="21"/>
          <w:szCs w:val="21"/>
        </w:rPr>
        <w:br/>
        <w:t>Никоновской МКОУ - 8 .</w:t>
      </w:r>
      <w:r w:rsidRPr="00722471">
        <w:rPr>
          <w:color w:val="212121"/>
          <w:sz w:val="21"/>
          <w:szCs w:val="21"/>
        </w:rPr>
        <w:br/>
      </w:r>
      <w:r w:rsidRPr="00722471">
        <w:rPr>
          <w:color w:val="212121"/>
          <w:sz w:val="21"/>
          <w:szCs w:val="21"/>
        </w:rPr>
        <w:br/>
        <w:t>На территории поселения работает Парижскокоммунский МКУК директор Тимофеева Ж.В., в данной сфере занято – 3 человека.</w:t>
      </w:r>
      <w:r w:rsidRPr="00722471">
        <w:rPr>
          <w:color w:val="212121"/>
          <w:sz w:val="21"/>
          <w:szCs w:val="21"/>
        </w:rPr>
        <w:br/>
        <w:t>На территории поселения работает 2 библиотеки</w:t>
      </w:r>
      <w:r w:rsidRPr="00722471">
        <w:rPr>
          <w:color w:val="212121"/>
          <w:sz w:val="21"/>
          <w:szCs w:val="21"/>
        </w:rPr>
        <w:br/>
        <w:t>Администрация организует и проводит совместно с муниципальными учреждениями праздники, мероприятия, такие, например, как:</w:t>
      </w:r>
      <w:r w:rsidRPr="00722471">
        <w:rPr>
          <w:color w:val="212121"/>
          <w:sz w:val="21"/>
          <w:szCs w:val="21"/>
        </w:rPr>
        <w:br/>
        <w:t>- проведению празднования «Проводов Зимы»,</w:t>
      </w:r>
      <w:r w:rsidRPr="00722471">
        <w:rPr>
          <w:color w:val="212121"/>
          <w:sz w:val="21"/>
          <w:szCs w:val="21"/>
        </w:rPr>
        <w:br/>
        <w:t>-концертные программы к 23 февраля и 8 марта</w:t>
      </w:r>
      <w:r w:rsidRPr="00722471">
        <w:rPr>
          <w:color w:val="212121"/>
          <w:sz w:val="21"/>
          <w:szCs w:val="21"/>
        </w:rPr>
        <w:br/>
        <w:t>-празднованию 67-й годовщины Победы в Великой Отечественной войне, с подготовкой проведения</w:t>
      </w:r>
      <w:r w:rsidRPr="00722471">
        <w:rPr>
          <w:color w:val="212121"/>
          <w:sz w:val="21"/>
          <w:szCs w:val="21"/>
        </w:rPr>
        <w:br/>
        <w:t>- День защиты детей</w:t>
      </w:r>
      <w:r w:rsidRPr="00722471">
        <w:rPr>
          <w:color w:val="212121"/>
          <w:sz w:val="21"/>
          <w:szCs w:val="21"/>
        </w:rPr>
        <w:br/>
        <w:t>-- -Международного дня пожилых людей 1 октября 2012 года.</w:t>
      </w:r>
      <w:r w:rsidRPr="00722471">
        <w:rPr>
          <w:color w:val="212121"/>
          <w:sz w:val="21"/>
          <w:szCs w:val="21"/>
        </w:rPr>
        <w:br/>
        <w:t>- День села</w:t>
      </w:r>
      <w:r w:rsidRPr="00722471">
        <w:rPr>
          <w:color w:val="212121"/>
          <w:sz w:val="21"/>
          <w:szCs w:val="21"/>
        </w:rPr>
        <w:br/>
        <w:t>-последний звонок, выпускные вечера</w:t>
      </w:r>
      <w:r w:rsidRPr="00722471">
        <w:rPr>
          <w:color w:val="212121"/>
          <w:sz w:val="21"/>
          <w:szCs w:val="21"/>
        </w:rPr>
        <w:br/>
        <w:t>-поздравления учреждений расположенных на территории с профессиональными праздниками и многое др.</w:t>
      </w:r>
      <w:r w:rsidRPr="00722471">
        <w:rPr>
          <w:color w:val="212121"/>
          <w:sz w:val="21"/>
          <w:szCs w:val="21"/>
        </w:rPr>
        <w:br/>
        <w:t>Проведены праздничные концерты силами работников сельского ДК при участии учащихся Парижскокоммунской школы.</w:t>
      </w:r>
      <w:r w:rsidRPr="00722471">
        <w:rPr>
          <w:color w:val="212121"/>
          <w:sz w:val="21"/>
          <w:szCs w:val="21"/>
        </w:rPr>
        <w:br/>
        <w:t>По поселению в личных подсобных хозяйствах по состоянию на 01.01.2013 года числится:</w:t>
      </w:r>
      <w:r w:rsidRPr="00722471">
        <w:rPr>
          <w:color w:val="212121"/>
          <w:sz w:val="21"/>
          <w:szCs w:val="21"/>
        </w:rPr>
        <w:br/>
        <w:t>КРС: всего – 9, в том числе: коровы – 9</w:t>
      </w:r>
      <w:r w:rsidRPr="00722471">
        <w:rPr>
          <w:color w:val="212121"/>
          <w:sz w:val="21"/>
          <w:szCs w:val="21"/>
        </w:rPr>
        <w:br/>
        <w:t>Свиньи: всего – 0, в том числе: свиноматки - 0</w:t>
      </w:r>
      <w:r w:rsidRPr="00722471">
        <w:rPr>
          <w:color w:val="212121"/>
          <w:sz w:val="21"/>
          <w:szCs w:val="21"/>
        </w:rPr>
        <w:br/>
        <w:t>Овцы, козы: всего - 120</w:t>
      </w:r>
      <w:r w:rsidRPr="00722471">
        <w:rPr>
          <w:color w:val="212121"/>
          <w:sz w:val="21"/>
          <w:szCs w:val="21"/>
        </w:rPr>
        <w:br/>
        <w:t>Лошади: 1.</w:t>
      </w:r>
      <w:r w:rsidRPr="00722471">
        <w:rPr>
          <w:color w:val="212121"/>
          <w:sz w:val="21"/>
          <w:szCs w:val="21"/>
        </w:rPr>
        <w:br/>
      </w:r>
      <w:r w:rsidRPr="00722471">
        <w:rPr>
          <w:color w:val="212121"/>
          <w:sz w:val="21"/>
          <w:szCs w:val="21"/>
        </w:rPr>
        <w:br/>
        <w:t>На территории поселения существует более 1 КФХ, 1 ООО «Сатурн» , 1 ИП, которые занимаются возделыванием зерновых культур.</w:t>
      </w:r>
      <w:r w:rsidRPr="00722471">
        <w:rPr>
          <w:color w:val="212121"/>
          <w:sz w:val="21"/>
          <w:szCs w:val="21"/>
        </w:rPr>
        <w:br/>
      </w:r>
      <w:r w:rsidRPr="00722471">
        <w:rPr>
          <w:color w:val="212121"/>
          <w:sz w:val="21"/>
          <w:szCs w:val="21"/>
        </w:rPr>
        <w:br/>
        <w:t>Воинский учет</w:t>
      </w:r>
      <w:r w:rsidRPr="00722471">
        <w:rPr>
          <w:color w:val="212121"/>
          <w:sz w:val="21"/>
          <w:szCs w:val="21"/>
        </w:rPr>
        <w:br/>
        <w:t>По состоянию на 01.01.2013 года состоит на воинском учете – 284 военнообязанных.</w:t>
      </w:r>
      <w:r w:rsidRPr="00722471">
        <w:rPr>
          <w:color w:val="212121"/>
          <w:sz w:val="21"/>
          <w:szCs w:val="21"/>
        </w:rPr>
        <w:br/>
        <w:t>На плановой основе проводится мобилизационная работа и работа ведения воинского учета. В 2012 году призваны в ряды РА – 7 человек.</w:t>
      </w:r>
      <w:r w:rsidRPr="00722471">
        <w:rPr>
          <w:color w:val="212121"/>
          <w:sz w:val="21"/>
          <w:szCs w:val="21"/>
        </w:rPr>
        <w:br/>
        <w:t>Благоустройство</w:t>
      </w:r>
      <w:r w:rsidRPr="00722471">
        <w:rPr>
          <w:color w:val="212121"/>
          <w:sz w:val="21"/>
          <w:szCs w:val="21"/>
        </w:rPr>
        <w:br/>
        <w:t>Проведена работа по противопожарной обстановке:</w:t>
      </w:r>
      <w:r w:rsidRPr="00722471">
        <w:rPr>
          <w:color w:val="212121"/>
          <w:sz w:val="21"/>
          <w:szCs w:val="21"/>
        </w:rPr>
        <w:br/>
        <w:t>- Весной и осенью проведено опахивание деревень;</w:t>
      </w:r>
      <w:r w:rsidRPr="00722471">
        <w:rPr>
          <w:color w:val="212121"/>
          <w:sz w:val="21"/>
          <w:szCs w:val="21"/>
        </w:rPr>
        <w:br/>
        <w:t>Силами работниками культуры, аппарата поселения, школьниками с мая по август поддерживался порядок на улицах населенных пунктов (уборка мусора, сорняков),</w:t>
      </w:r>
      <w:r w:rsidRPr="00722471">
        <w:rPr>
          <w:color w:val="212121"/>
          <w:sz w:val="21"/>
          <w:szCs w:val="21"/>
        </w:rPr>
        <w:br/>
        <w:t>-Проведена очистка несанкционированных свалок в с. Парижская Коммуна , с.Никоново</w:t>
      </w:r>
      <w:r w:rsidRPr="00722471">
        <w:rPr>
          <w:color w:val="212121"/>
          <w:sz w:val="21"/>
          <w:szCs w:val="21"/>
        </w:rPr>
        <w:br/>
        <w:t>В 2012 году продолжалась работа по принятой программе благоустройства на территории поселения:</w:t>
      </w:r>
      <w:r w:rsidRPr="00722471">
        <w:rPr>
          <w:color w:val="212121"/>
          <w:sz w:val="21"/>
          <w:szCs w:val="21"/>
        </w:rPr>
        <w:br/>
        <w:t>1. проводились субботники по благоустройству;</w:t>
      </w:r>
      <w:r w:rsidRPr="00722471">
        <w:rPr>
          <w:color w:val="212121"/>
          <w:sz w:val="21"/>
          <w:szCs w:val="21"/>
        </w:rPr>
        <w:br/>
        <w:t>1.1.Уборка территории от мусора; 1.2. Скашивание сорняков;</w:t>
      </w:r>
      <w:r w:rsidRPr="00722471">
        <w:rPr>
          <w:color w:val="212121"/>
          <w:sz w:val="21"/>
          <w:szCs w:val="21"/>
        </w:rPr>
        <w:br/>
        <w:t>1.3. Проводились работы по спилу аварийных деревьев;</w:t>
      </w:r>
      <w:r w:rsidRPr="00722471">
        <w:rPr>
          <w:color w:val="212121"/>
          <w:sz w:val="21"/>
          <w:szCs w:val="21"/>
        </w:rPr>
        <w:br/>
        <w:t>2. Установлены остановочные павильоны в с. Парижская Коммуна и Никоново;</w:t>
      </w:r>
      <w:r w:rsidRPr="00722471">
        <w:rPr>
          <w:color w:val="212121"/>
          <w:sz w:val="21"/>
          <w:szCs w:val="21"/>
        </w:rPr>
        <w:br/>
        <w:t>3. Установлен щит управления насосом в системе централизованного водоснабжения; 4. Отремонтировано грунтовых дорог, с отсыпкой грунтом и щебнем 425м.;</w:t>
      </w:r>
      <w:r w:rsidRPr="00722471">
        <w:rPr>
          <w:color w:val="212121"/>
          <w:sz w:val="21"/>
          <w:szCs w:val="21"/>
        </w:rPr>
        <w:br/>
        <w:t>5.Отремонтирована дорога с твердым покрытием -200м. 6.Подготовлена и сдана первичная документация по газификации с. Забугорье;</w:t>
      </w:r>
      <w:r w:rsidRPr="00722471">
        <w:rPr>
          <w:color w:val="212121"/>
          <w:sz w:val="21"/>
          <w:szCs w:val="21"/>
        </w:rPr>
        <w:br/>
        <w:t>Согласно планов работы на территории Парижскокоммунского поселения проводились ряд проверок санитарного состояния улиц, положение оставляет желать лучшего, хотя нужно отметить, что за последний год люди начинают понимать – чистота во многом зависит от нас самих: -складирование стройматериалов значительно уменьшилось но, тем не менее имеет место;</w:t>
      </w:r>
      <w:r w:rsidRPr="00722471">
        <w:rPr>
          <w:color w:val="212121"/>
          <w:sz w:val="21"/>
          <w:szCs w:val="21"/>
        </w:rPr>
        <w:br/>
        <w:t xml:space="preserve">-территория возле домовладений гражданами обкашивается после проведенных бесед и </w:t>
      </w:r>
      <w:r w:rsidRPr="00722471">
        <w:rPr>
          <w:color w:val="212121"/>
          <w:sz w:val="21"/>
          <w:szCs w:val="21"/>
        </w:rPr>
        <w:lastRenderedPageBreak/>
        <w:t>предупреждений;</w:t>
      </w:r>
      <w:r w:rsidRPr="00722471">
        <w:rPr>
          <w:color w:val="212121"/>
          <w:sz w:val="21"/>
          <w:szCs w:val="21"/>
        </w:rPr>
        <w:br/>
        <w:t>-согласно положения, утвержденного собранием депутатов Парижскокоммунского сельского поселения, к благоустройству относятся и содержание фасадов жилых зданий и ограждений, т.е. заборов;</w:t>
      </w:r>
      <w:r w:rsidRPr="00722471">
        <w:rPr>
          <w:color w:val="212121"/>
          <w:sz w:val="21"/>
          <w:szCs w:val="21"/>
        </w:rPr>
        <w:br/>
        <w:t>В 2012 году на благоустройство администрацией «Парижскокоммунского сельского поселения» затрачено 355238,01</w:t>
      </w:r>
      <w:r w:rsidRPr="00722471">
        <w:rPr>
          <w:color w:val="212121"/>
          <w:sz w:val="21"/>
          <w:szCs w:val="21"/>
        </w:rPr>
        <w:br/>
        <w:t>Основными экологическими проблемами на территории Парижскокоммунского сельского поселения по-прежнему остаются несанкционированные свалки. Сохранение природных ресурсов, охрана окружающей среды - общее дело власти и общества. И в этой связи необходимо уделить особое внимание вопросам ответственности не только административных структур, но и населения, и юридических лиц - непосредственных пользователей природных ресурсов.</w:t>
      </w:r>
      <w:r w:rsidRPr="00722471">
        <w:rPr>
          <w:color w:val="212121"/>
          <w:sz w:val="21"/>
          <w:szCs w:val="21"/>
        </w:rPr>
        <w:br/>
        <w:t>СОЦИАЛЬНАЯ СФЕРА</w:t>
      </w:r>
      <w:r w:rsidRPr="00722471">
        <w:rPr>
          <w:color w:val="212121"/>
          <w:sz w:val="21"/>
          <w:szCs w:val="21"/>
        </w:rPr>
        <w:br/>
        <w:t>Деятельность администрации в социальной сфере осуществлялась в тесном сотрудничестве с общественными организациями и муниципальными учреждениями и велась в 2012году по следующим направлениям:</w:t>
      </w:r>
      <w:r w:rsidRPr="00722471">
        <w:rPr>
          <w:color w:val="212121"/>
          <w:sz w:val="21"/>
          <w:szCs w:val="21"/>
        </w:rPr>
        <w:br/>
        <w:t>- организация приемных дней Главы администрации;</w:t>
      </w:r>
      <w:r w:rsidRPr="00722471">
        <w:rPr>
          <w:color w:val="212121"/>
          <w:sz w:val="21"/>
          <w:szCs w:val="21"/>
        </w:rPr>
        <w:br/>
        <w:t>- организация приема специалистами администрации и работниками соцзащиты;</w:t>
      </w:r>
      <w:r w:rsidRPr="00722471">
        <w:rPr>
          <w:color w:val="212121"/>
          <w:sz w:val="21"/>
          <w:szCs w:val="21"/>
        </w:rPr>
        <w:br/>
        <w:t>- помощь населению в оформлении документов для Управления социальной защиты и пенсионного фонда;</w:t>
      </w:r>
      <w:r w:rsidRPr="00722471">
        <w:rPr>
          <w:color w:val="212121"/>
          <w:sz w:val="21"/>
          <w:szCs w:val="21"/>
        </w:rPr>
        <w:br/>
        <w:t>- организация оформления документов на субсидии и детское пособие.</w:t>
      </w:r>
      <w:r w:rsidRPr="00722471">
        <w:rPr>
          <w:color w:val="212121"/>
          <w:sz w:val="21"/>
          <w:szCs w:val="21"/>
        </w:rPr>
        <w:br/>
        <w:t>Спасибо за внимание!</w:t>
      </w:r>
      <w:r w:rsidRPr="00722471">
        <w:rPr>
          <w:color w:val="212121"/>
          <w:sz w:val="21"/>
          <w:szCs w:val="21"/>
        </w:rPr>
        <w:br/>
        <w:t>Глава Парижскокоммунского сельского поселения: С.М.Савченко                               </w:t>
      </w:r>
    </w:p>
    <w:p w:rsidR="00704C88" w:rsidRPr="00195023" w:rsidRDefault="00704C88" w:rsidP="00195023">
      <w:bookmarkStart w:id="0" w:name="_GoBack"/>
      <w:bookmarkEnd w:id="0"/>
    </w:p>
    <w:sectPr w:rsidR="00704C88" w:rsidRPr="00195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67BFE"/>
    <w:multiLevelType w:val="multilevel"/>
    <w:tmpl w:val="0E42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39D"/>
    <w:rsid w:val="00097AF3"/>
    <w:rsid w:val="00195023"/>
    <w:rsid w:val="0021139D"/>
    <w:rsid w:val="00704C88"/>
    <w:rsid w:val="00722471"/>
    <w:rsid w:val="008432C1"/>
    <w:rsid w:val="00925B26"/>
    <w:rsid w:val="00CF3F4C"/>
    <w:rsid w:val="00D36B1E"/>
    <w:rsid w:val="00D66659"/>
    <w:rsid w:val="00EC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68AA5-5D83-4FE3-A2B0-B03EE99C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2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659"/>
    <w:pPr>
      <w:spacing w:before="100" w:beforeAutospacing="1" w:after="100" w:afterAutospacing="1"/>
    </w:pPr>
  </w:style>
  <w:style w:type="character" w:styleId="a4">
    <w:name w:val="Hyperlink"/>
    <w:basedOn w:val="a0"/>
    <w:uiPriority w:val="99"/>
    <w:semiHidden/>
    <w:unhideWhenUsed/>
    <w:rsid w:val="00D66659"/>
    <w:rPr>
      <w:color w:val="0000FF"/>
      <w:u w:val="single"/>
    </w:rPr>
  </w:style>
  <w:style w:type="paragraph" w:customStyle="1" w:styleId="a5">
    <w:name w:val="Знак Знак Знак Знак"/>
    <w:basedOn w:val="a"/>
    <w:rsid w:val="008432C1"/>
    <w:pPr>
      <w:widowControl w:val="0"/>
      <w:suppressAutoHyphens/>
      <w:spacing w:after="160" w:line="240" w:lineRule="exact"/>
    </w:pPr>
    <w:rPr>
      <w:rFonts w:ascii="Verdana" w:eastAsia="SimSun" w:hAnsi="Verdana" w:cs="Mangal"/>
      <w:kern w:val="2"/>
      <w:lang w:val="en-US" w:eastAsia="en-US" w:bidi="hi-IN"/>
    </w:rPr>
  </w:style>
  <w:style w:type="paragraph" w:styleId="a6">
    <w:name w:val="Balloon Text"/>
    <w:basedOn w:val="a"/>
    <w:link w:val="a7"/>
    <w:uiPriority w:val="99"/>
    <w:semiHidden/>
    <w:unhideWhenUsed/>
    <w:rsid w:val="008432C1"/>
    <w:rPr>
      <w:rFonts w:ascii="Segoe UI" w:hAnsi="Segoe UI" w:cs="Segoe UI"/>
      <w:sz w:val="18"/>
      <w:szCs w:val="18"/>
    </w:rPr>
  </w:style>
  <w:style w:type="character" w:customStyle="1" w:styleId="a7">
    <w:name w:val="Текст выноски Знак"/>
    <w:basedOn w:val="a0"/>
    <w:link w:val="a6"/>
    <w:uiPriority w:val="99"/>
    <w:semiHidden/>
    <w:rsid w:val="008432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5384">
      <w:bodyDiv w:val="1"/>
      <w:marLeft w:val="0"/>
      <w:marRight w:val="0"/>
      <w:marTop w:val="0"/>
      <w:marBottom w:val="0"/>
      <w:divBdr>
        <w:top w:val="none" w:sz="0" w:space="0" w:color="auto"/>
        <w:left w:val="none" w:sz="0" w:space="0" w:color="auto"/>
        <w:bottom w:val="none" w:sz="0" w:space="0" w:color="auto"/>
        <w:right w:val="none" w:sz="0" w:space="0" w:color="auto"/>
      </w:divBdr>
    </w:div>
    <w:div w:id="960526948">
      <w:bodyDiv w:val="1"/>
      <w:marLeft w:val="0"/>
      <w:marRight w:val="0"/>
      <w:marTop w:val="0"/>
      <w:marBottom w:val="0"/>
      <w:divBdr>
        <w:top w:val="none" w:sz="0" w:space="0" w:color="auto"/>
        <w:left w:val="none" w:sz="0" w:space="0" w:color="auto"/>
        <w:bottom w:val="none" w:sz="0" w:space="0" w:color="auto"/>
        <w:right w:val="none" w:sz="0" w:space="0" w:color="auto"/>
      </w:divBdr>
    </w:div>
    <w:div w:id="977421254">
      <w:bodyDiv w:val="1"/>
      <w:marLeft w:val="0"/>
      <w:marRight w:val="0"/>
      <w:marTop w:val="0"/>
      <w:marBottom w:val="0"/>
      <w:divBdr>
        <w:top w:val="none" w:sz="0" w:space="0" w:color="auto"/>
        <w:left w:val="none" w:sz="0" w:space="0" w:color="auto"/>
        <w:bottom w:val="none" w:sz="0" w:space="0" w:color="auto"/>
        <w:right w:val="none" w:sz="0" w:space="0" w:color="auto"/>
      </w:divBdr>
    </w:div>
    <w:div w:id="1580863186">
      <w:bodyDiv w:val="1"/>
      <w:marLeft w:val="0"/>
      <w:marRight w:val="0"/>
      <w:marTop w:val="0"/>
      <w:marBottom w:val="0"/>
      <w:divBdr>
        <w:top w:val="none" w:sz="0" w:space="0" w:color="auto"/>
        <w:left w:val="none" w:sz="0" w:space="0" w:color="auto"/>
        <w:bottom w:val="none" w:sz="0" w:space="0" w:color="auto"/>
        <w:right w:val="none" w:sz="0" w:space="0" w:color="auto"/>
      </w:divBdr>
    </w:div>
    <w:div w:id="20146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1350</Words>
  <Characters>7699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2</cp:revision>
  <cp:lastPrinted>2023-08-08T08:48:00Z</cp:lastPrinted>
  <dcterms:created xsi:type="dcterms:W3CDTF">2023-09-13T12:59:00Z</dcterms:created>
  <dcterms:modified xsi:type="dcterms:W3CDTF">2023-09-13T12:59:00Z</dcterms:modified>
</cp:coreProperties>
</file>